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5049-2004, interpuesto por el Consejo de Gobierno de la Región de Murcia, representado por el Letrado de la Comunidad Autónoma de la Región de Murcia, en relación con el Real Decreto-ley 2/2004, de 18 de junio, por el que se modifica la Ley 10/2001, de 5 de julio, del plan hidrológico nacional. Ha comparecido y formulado alegaciones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29 de julio de 2004 el Letrado de la Comunidad Autónoma de la Región de Murcia interpuso recurso de inconstitucionalidad frente al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basa en los argumentos que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autonómica inicia su escrito de demanda con un epígrafe, rubricado “Hechos”, en el que defiende la tesis de que el Real Decreto-ley 2/2004 es un acto de voluntad política cuya elaboración y fundamentación jurídico-formal es exigua o inexistente. Además, sostiene que el trasvase que se pretende derogar y el plan hidrológico en que se integra son “el resultado de un amplio y participado proceso de composición de intereses que ha generado un equilibrio real entre ellos”. A estos efectos expone pormenorizadamente el procedimiento seguido para la aprobación del plan hidrológico nacional y da cuenta de las razones que le llevan a defender que, efectivamente, con este plan se logró un equilibrio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dedica su atención a dos aspectos procesales: la legitimación del Consejo de Gobierno de la Región de Murcia para promover este proceso constitucional, cuestión que examina en especial a la luz de la doctrina contenida en la STC 48/2003, y el efectivo cumplimiento de los diferentes establecidos en la Ley Orgánica de este Tribunal (LOTC), en particular la interposición en plazo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ya en el examen del fondo del recurso, el Letrado de la Comunidad Autónoma de la Región de Murcia defiende, en primer lugar, la inexistencia del presupuesto habilitante que legitimaría la aprobación del decreto-ley controvertido, dicho de otro modo, la ausencia de “extraordinaria y urgente necesidad”. Tras la exposición de la doctrina sentada al respecto por este Tribunal, afirma que no puede considerarse urgente la derogación del trasvase de aguas de la cuenca del Ebro, porque el plan hidrológico nacional lo había configurado como una “simple autorización para actuar, sin obligación de hacerlo, ni plazo para ello”. Además, tampoco concurriría, a juicio de la representación autonómica, el supuesto de “urgencia económica” pues cabía optar por el desistimiento de los contratos adjudicados para la ejecución del plan hidrológico nacional en este punto, o a su suspensión haciendo uso de las posibilidades existentes en el texto refundido de la Ley de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niega que la justificación de la urgencia pueda hallarse en las soluciones alternativas recogidas en el Real Decreto-ley, que, a mayor abundamiento, ya estarían previstas en el anexo II de la redacción originaria de la Ley del plan hidrológico nacional y la urgencia no se justificaría, en fin, ni por la mayor reutilización del agua, ni por la mejora de la gestión de este recurso natural, en particular porque la mejora de regadíos ya estaba prevista en la Ley del plan hidrológico nacional y no representa novedad alguna en la legislación española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Letrado autonómico que en el decreto-ley controvertido no se aprecia la necesaria conexión de sentido entre la situación urgente que legitimaría su aprobación y las medidas adoptadas para hacerle frente. En particular porque el Real Decreto-ley 2/2004 no es una “norma de directa aplicación” sino que requiere un desarrollo normativo, esto es, la adopción de medidas tendentes a su ejecución, sin que, por lo demás, el propio decreto-ley fije un plazo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se le reprocha al Real Decreto-ley 2/2004 haber incurrido en inconstitucionalidad “por vulneración del derecho de participación”. Este motivo impugnatorio se desglosa en cinco grandes líneas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En la primera de ellas se hace referencia a la vulneración del derecho de participación por inaplicación de las previsiones al respecto contenidas en el texto refundido de la Ley de aguas y el Reglamento de planificación hidrológica. Tras consignar las distintas referencias que a la participación se hacen en el texto constitucional, el Letrado autonómico alude sucintamente a “la participación de las Comunidades Autónomas en la elaboración del plan hidrológico nacional según la jurisprudencia constitucional”, punto en el que reproduce parcialmente el fundamento jurídico 20 de la STC 227/1988. Dicho esto, señala que el derecho de participación de las Comunidades Autónomas en la elaboración del plan hidrológico nacional se articula, al menos, a través del Consejo Nacional del Agua, pues así se desprende de la regulación que de este órgano colegiado se contiene en los arts. 19 y 20 del texto refundido de la Ley de aguas. Pues bien, en este caso el recurso al decreto-ley para modificar el plan hidrológico nacional ha supuesto una quiebra de estas garantías de participación autonómica en la toma de una decisión estatal de indudable relevancia para la calidad de vida de los ciudadanos y que afecta directamente a muy diversas planificaciones sectoriales, como la territorial o la urbanística. “En consecuencia”, asevera el Letrado autonómico, “la falta de observancia del informe del Consejo Nacional del Agua vicia de inconstitucionalidad la aprobación del Real Decreto-ley 2/2004 por infracción de una garantía constitucional cual es el derecho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En la segunda de esas líneas argumentales se habla de la “vulneración del derecho de participación desde la perspectiva del principio de lealtad institucional”. El Letrado autonómico hace hincapié, en este punto, en que el plan hidrológico nacional al que se refiere el texto refundido de la Ley de aguas “funciona como un todo unitario interrelacionado, que afecta a todo el territorio nacional” e incide sobre distintos sectores y ámbitos competenciales, lo que explica la trascendencia de la participación autonómica en el proceso de elaboración del plan. Al punto de que llega a hablar de la posibilidad de una “afectación sustancial en las condiciones esenciales de ejercicio de las correspondientes competencias autonómicas, entre ellas, claro es, la Región de Murcia. El respeto a las competencias autonómicas y el principio de buena fe, que expresamente invoca la representación del Consejo de Gobierno de la Región de Murcia, obligan a respetar ese derecho de participación en la elaboración de decisiones del Estado, que hayan de ejercer una influencia decisiva en la esfera competencial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También se denuncia la “vulneración del derecho de participación por inaplicación de la Directiva marco del agua” desarrollándose lo que el Letrado autonómico denomina “consideración formal del motivo”, desde la que no se cuestiona la constitucionalidad del decreto-ley controvertido por su contenido material sino exclusivamente porque se ha prescindido de la garantía de participación ciudadana en su elaboración. En opinión del representante del Consejo de Gobierno de la Región de Murcia, el Derecho europeo “configura legalmente el derecho constitucional de participación ciudadana (y obliga a todos los poderes públicos)”, señalando al respecto que “lo que el Tribunal Constitucional no tiene resuelto —salvo error de esta parte— es la cuestión de si los tratados internacionales pueden ser el vehículo de configuración legal del derecho constitucional de participación ciudadana”. Dicho lo cual y tras reseñar el tratamiento que este derecho recibe en la Directiva marco del agua, defiende que aunque este norma del Derecho de la Unión aluda únicamente a los planes hidrológicos de cuenca, debe concluirse su aplicabilidad a la Ley del plan hidrológico nacional, según resulta tanto de una lectura conjunta y sistemática de la propia Directiva y del texto refundido de la Ley de aguas. Concluye este alegato el Letrado autonómico recordando que la incorrecta trasposición de la Directiva marco del agua no puede erigirse en obstáculo para la virtualidad del derecho de participación dado el efecto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4ª) La representación del Consejo de Gobierno de la Región de Murcia se refiere después a la trascendencia del derecho de participación en materia de agua a nivel internacional, vertiente respecto de la cual subraya la necesidad de ser especialmente riguroso en la reacción frente a la utilización del decreto-ley como técnica para eludir el derecho de participación. En apoyo de esta tesis enumera varios instrumentos de Derecho internacional en los que se presta especial atención a la participación como técnica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5ª) Como colofón de todo lo expuesto señala el Letrado autonómico que la trascendencia del derecho de participación se refuerza más, si cabe, si se atiende a las exigencias del principio de solidaridad y sobre este punto menciona, entre otros, los arts. 2, 138, 156 y 158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tercero de los motivos del recurso se basa en la vulneración del principio de interdicción de la arbitrariedad de los poderes públicos (art. 9.3 CE) al haber actuado el Gobierno sin el mínimo examen crítico necesario para la adopción de una medida como la reflejada en el Real Decreto-ley 2/2004, que se encuentra ayuna de la racionalidad técnica exigible a la preparación de toda norma. Este motivo se desarrolla en una doble línea argumental. En primer lugar, se sostiene la irracionalidad del Decreto-ley, cuya exposición de motivos reconoce las “críticas al trasvase del Ebro, al que se acusa sin ningún documento técnico que lo respalde de toda clase de vicios” y la falta de la necesaria racionalidad técnica que se encuentra, a juicio del Letrado autonómico, en la relación de actuaciones urgentes que se pretende emprender. En segundo lugar, se niega la existencia de una relación de proporcionalidad entre los fines perseguidos y los medios empleados para su consecución. Se reitera que no era necesario dictar un decreto-ley para paralizar el trasvase, bastando con dejarlo en suspenso, de donde concluye el Letrado autonómico que la actuación ha sido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cuarto motivo del recurso hace referencia a la vulneración de la reserva constitucional de ley al introducirse el Real Decreto-ley 2/2004 en ámbitos vedados a las normas de urgencia por el art. 86.1 CE. Al respecto se defiende que el decreto-ley impugnado afecta a instituciones básicas de rango constitucional, pues deja completamente al margen del proceso de elaboración de la norma al Senado, Cámara de representación territorial que fue protagonista en la elaboración del plan hidrológico nacional y también se alude al equilibrio hidrográfico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autonómico que la valoración conjunta de los factores que impulsaron al Gobierno a dictar la disposición impugnada conduce igualmente a declarar su inconstitucionalidad. Opone en este punto el “voluntarismo de un Gobierno que razona en círculos” y “el juego de equilibrios institucionales” alcanzado en la Ley del plan hidrológico nacional que tan dañado queda por la decisión de derogar las previsiones de la norma legal relativas al trasvase de aguas de la cuenca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dudas expuestas obligan a someter al Real Decreto-ley 2/2004 —de carácter doblemente excepcional pues se trata de un acto del Gobierno con fuerza de ley y una norma de caso único— a un examen riguroso; examen que la norma no supera, por lo que resulta inconstitucional, concluyendo el Letrado autonómico que “la fundamentación de este Decreto-Ley no resiste un examen mínimamente riguroso”.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5 de octubre de 2004, la Sección Segunda de este Tribunal acordó admitir a trámite el presente recurso de inconstitucionalidad, así como dar traslado de la demanda y documentos presentados, de conformidad con el art. 34 LOTC, al Congreso de los Diputados y al Senado, por conducto de sus Presidentes, y al Gobierno, a través del Ministro de Justicia, al objeto de que en el plazo de quince días pudiesen personarse en el proceso y formular las alegaciones que estimaran convenientes; y publicar la incoación del recurso en el “Boletín Oficial del Estado”, lo que se llevó a efecto en el “Boletín Oficial del Estado” núm. 258, de 26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19 de octubre de 2004, el Abogado del Estado, actuando en la representación que legalmente ostenta, solicitó que se le tuviera por comparecido en este proceso constitucional y que se le concediera una prórroga del plazo conferido para formular alegaciones. La Sección Segunda de este Tribunal accedió a lo interesado por proveído de 22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Registrado en este Tribunal el día 21 de octubre de 2004, el Presidente del Senado comunicó que dicha Cámara se daba por personada en este proceso constitucional y ofrecía su colaboración a los efectos del art. 88.1 LOTC. El 22 de octubre de 2004 se recibió en el Registro General de este Tribunal escrito del Presidente del Congreso de los Diputados comunicando que la Mesa de la Cámara había acordado no personarse ni formular alegaciones en el presente proceso constitucional,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16 de noviembre de 2004, solicitando la desestimación del recurso por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con una “consideración preliminar” relativa al largo debate habido en España acerca de las virtudes y defectos de los trasvases de aguas entre cuencas hidrográficas.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Abogado del Estado que la demanda “ha realizado un indiscutible esfuerzo” para dar contenido jurídico a esa valoración extrajurídica de los méritos respectivos de la planificación afectada y de la derogada. Para ello se ha partido de una “especie de presupuesto implícito existente en la Constitución y consistente en una forma de mandato directamente dirigido a que determinadas cuencas hidrográficas cuenten con una aportación suplementaria de aguas” proveniente de otras cuencas, citándose, en apoyo de esta tesis, los más diversos preceptos de la Constitución “con objeto de confirmar, a través de complicadísimas construcciones interpretativas, aquella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advierte el Abogado del Estado, de cuestionar ni la necesidad ni la urgencia de la planificación hidrológica “sino de situar la cuestión en su auténtico emplazamiento, que es la esfera de decisiones propia del legislador, lo que excluye como errónea la perspectiva de que parte el propio recurso al querer inferir de una serie de preceptos constitucionales no ya la posibilidad de un plan hidrológico, sino la preferencia de una determinada y concreta modalidad planificadora sobre otra que descalifica como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con la impugnación material o “de fondo”, a la que hacen referencia los párrafos anteriores, la demanda incluye otra impugnación “formal” del Real Decreto-ley 2/2004 y en la que se asienta sustancialmente sobre el contraste de la génesis de sus preceptos y los correlativos de la Ley del plan hidrológico nacional. Este contraste es claramente instrumental pues sirve al propósito de resaltar el mayor acierto de las decisiones adoptadas en la Ley, minusvalorando las plasmadas en el Decreto-ley controvertido. Para el Abogado del Estado la comparación resulta de todo punto improcedente al basarse en factores externos a las normas, como el tiempo invertido en la elaboración de una y otra, dando a entender que el Decreto-ley habría ignorado la documentación allegada durante el procedimiento de elaboración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concurrencia del presupuesto habilitante para dictar el Real Decreto-ley 2/2004, se hace referencia a su memoria justificativa y a la existencia de numerosos estudios científicos en los que se valora críticamente la alternativa del trasvase. El Abogado del Estado menciona, en especial, la evaluación efectuada por la Dirección General de Política Regional de la Comisión Europea, reproduce diversos pasajes del preámbulo de la norma objeto de este proceso y de la memoria justificativa de la que se ha dejado hecha mención y relata sucintamente el debate parlamentario de convalidación de la norma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Después de replicar algunos de los datos técnicos incluidos en la demanda, aborda el Abogado del Estado la crítica formulada al decreto-ley que nos ocupa en cuanto a la ausencia de la necesaria “conexión de sentido” entre la finalidad que se persigue y la medida adoptada. En su opinión, la demanda confunde eficacia inmediata y ejecución instantánea al sostener que, no habiéndose ejecutado todavía el trasvase, la derogación de la Ley del plan hidrológico nacional no puede calificarse de urgente al faltar la conexión estructural entre la pretendida situación de urgencia y la norma. Lo que puede exigirse al decreto-ley es que no se demore en su aplicación más allá de lo que sería previsible para atender a idéntica necesidad por los procedimientos legislativos comunes, pero no que se añada a la eficacia inmediata o aplicación inmediata de la ley el cumplimiento o agotamiento instantáneo de sus efectos. En particular cuando, como sucede en este caso, se prevé la construcción de grandes obras públicas, en las cuales los plazos previstos por las normas suelen ser meramente estimativos, por lo que no puede exigirse de los decretos-leyes que incidan sobre ellas un agotamiento instantáneo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Rechaza el Abogado del Estado que se haya vulnerado el derecho de participación. Al respecto hace hincapié en que el objeto de la impugnación es un real decreto-ley “que en un plano procedimental no sería exagerado presentar como una excepción al trámite normal y general previsto por la Constitución para la producción de las normas de rango legal: el trámite parlamentario”. De modo que aun en la hipótesis de que se hubiera omitido algún trámite de audiencia a la Comunidad Autónoma recurrente, dicha omisión hallaría dispensa en el art. 86 CE, que no incluye entre los límites al decreto-ley este derecho de audiencia o de participación. Ha de entenderse que cuando la Constitución autoriza a prescindir de la tramitación parlamentaria en situaciones de urgente necesidad, con mayor razón está excluyendo la realización de aquellos otros trámites que eventualmente estuvieran previstos para la elaboración de planes, proyectos e incluso textos jurídicos y no sean compatibles con la urgencia que legitima la aprobación de esta clase de normas. De otro modo, el decreto-ley sería un instrumento inútil para hacer frente a situaciones urgentes de la colectividad.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erige en canon de validez del decreto-ley impugnado las previsiones del texto refundido de la Ley de aguas relativas al procedimiento de elaboración de los planes hidrológicos y, destacadamente, aquellas que contemplan la intervención del Consejo Nacional del Agua, constitucionalizando así las previsiones de una ley sectorial y tratando de alzar una barrera infranqueable a la aprobación de decretos-leyes, desconociendo que los trámites participativos de la Ley de aguas están previstos para el procedimiento legislativo ordinario, como demuestra su realización “antes de su remisión a las Cortes” [art. 20.1 a) del texto refundido de la Ley de aguas]. No se justifica la necesidad de atenerse a estos mismos trámites procedimentales tanto para la aprobación como para la modificación del plan hidrológico nacional y recuerda el Abogado del Estado que el art. 20 de la Ley de aguas por más que sea conforme con la Constitución no tiene rango constitucional ni incorpora una garantía institucional que se superponga a las normas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el Abogado del Estado no ha habido vulneración de la interdicción de la arbitrariedad de los poderes públicos (art. 9.3 CE). Tras recordar sucintamente la doctrina constitucional relevante para el caso, indica que no puede sostenerse que las medidas contenidas en el Real Decreto-ley sean abusivas o arbitrarias, en el sentido de que estén desprovistas de racionalidad, por manifiestamente incongruentes o inadecuadas con su objetivo. No estamos, en fin, ante una norma desprovista de fundamento, aunque pueda legítimamente discreparse de la concreta solución por ella alumbrada.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 concluir, el Abogado del Estado defiende que el decreto-ley controvertido respeta todos los límites del art. 86.1 CE. En particular, porque no se afecta a ninguna institución básica de rango constitucional, en especial el Senado, habida cuenta, en especial, de que la convalidación de los decretos-leyes es una función privativamente atribuida al Congreso de los Diputados y teniendo muy presente que la afección al régimen de las Comunidades Autónomas, y esto enlaza con la consideración del Senado como Cámara de representación territorial, se refiere a una “delimitación directa y positiva de las competencias” y no a cualquier regulación que indirectamente “incida” en las competencias autonómicas. Por lo demás, advierte el Abogado del Estado, buena parte de las consideraciones formuladas por la actora tienen una naturaleza eminentemente política y por ello ajena a la jurisdicción de este Tribunal, y señala la confusión en la que incurre el solapamiento de la consideración del Real Decreto-ley como norma de urgencia y como norma de caso único. Se trata, en todo caso, de una norma relativa a la planificación y usos de los recursos hidráulicos, como también lo era la Ley de plan hidrológico nacional en su redacción originaria, por lo que el Real Decreto-ley 2/2004 y la Ley del plan compartirán, de aceptarse la tesis de la demandante, una misma naturaleza en punto a su singularidad o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febrero de 2013 se señaló para deliberación y fallo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núm. 5049-2004, interpuesto por el Consejo de Gobierno de la Región de Murcia y cuya resolución nos ocupa en la presente Sentencia, coincide básicamente en objeto y fundamentación con el promovido en su día por el Gobierno de la Generalitat Valenciana, tramitado con el número 4786-2004 y resuelto en la reciente STC 237/2012, de 13 de diciembre. En ambos recursos de inconstitucionalidad se impugna el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2/2004 cuenta con un único artículo, integrado por dos apartados. En el primero de ellos se modifica la redacción del art. 36.5 de la Ley 10/2001 declarando de interés general las obras incluidas en el nuevo anexo III de la Ley y de carácter prioritario y urgente la realización de las actuaciones enumeradas en el nuevo anexo IV. En el segundo se añaden los ya citados anexos III, rubricado “Nuevas actuaciones de interés general”, y IV, que lleva por título “Actuaciones prioritarias y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impugnado se completa con una disposición derogatoria y tres disposiciones finales. En virtud de aquélla se derogan los siguientes artículos de la Ley 10/2001, de 5 de julio, del plan hidrológico nacional: 13 (rubricado “Previsiones de nuevas transferencias ordinarias” y en el que se relacionan distintas transferencias anuales desde la cuenca del Ebro a las cuencas interna de Cataluña, del Júcar, Segura y del Sur), 16 (relativo a las “condiciones técnicas” de las transferencias autorizadas en la Ley), 17 (“Destinos de las aguas trasvasadas”), 18 (“Condiciones de la organización de los usuarios”, que incluye la constitución obligatoria de una junta central de usuarios o entidad representativa equivalente para cada una de las transferencias autorizadas), 19 (“Condiciones de gestión”, que prevé la creación de una comisión de trasvases para el conjunto de las transferencias de aguas autorizadas por el art. 13), 21 (“Efectos de las transferencias”, donde se declaran de interés general las obras de infraestructura necesarias para la realización de las transferencias autorizadas por la Ley y se establece que los proyectos de obras necesarias para la ejecución de los trasvases llevarán implícita la declaración de utilidad pública y la necesidad de ocupación de los bienes y adquisición de los derechos a los fines de expropiación forzosa y ocupación temporal), 22 (“Régimen económico financiero del trasvase”, que regula el canon del trasvase), 23 (que determina las “compensaciones de carácter ambiental a las cuencas cedentes”) y la segunda frase del apartado cuatro del art. 36 (rubricado “Programación de inversiones”), según la cual “[p]or dicha razón, y en aplicación del principio general de garantía de las demandas actuales y futuras de la cuenca cedente a que se refiere el artículo 12, será un objetivo básico a alcanzar por las Administraciones hidráulicas competentes que la mayor parte de las infraestructuras incluidas en la mencionada Resolución se encuentren terminadas o en ejecución con anterioridad a la efectividad de las transferencias autorizadas por la presente Ley.” Se deroga, asimismo, expresamente, el art. 125 de la Ley 62/2003, de 30 de diciembre, de medidas fiscales, administrativas y del orden social, en el que se contenía la “declaración de urgente ocupación de bienes afectados por la expropiación a que dé lugar la realización del trazado y las obras de infraestructura que sean necesarias para la realización de las transferencias de recursos hídricos que autoriza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fue convalidado por acuerdo del Pleno del Congreso de los Diputados de 29 de junio de 2004 (publicado en el “Boletín Oficial del Estado” núm. 160, de 3 de julio de 2004). Haciendo uso de la posibilidad que le brinda el art. 86.3 CE, la Cámara acordó igualmente la tramitación del Decreto-ley como proyecto de ley por el procedimiento de urgencia, dando lugar a la Ley 11/2005, de 22 de junio, por la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ya hemos reconocido [STC 237/2012, de 13 de diciembre (FJ 2)] la derogación tácita del Real Decreto-ley 2/2004 por la Ley 11/2005 no es óbice para que examinemos las cuestiones planteadas en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Cuatro son los motivos esgrimidos por el Consejo de Gobierno de la Región de Murcia para controvertir la constitucionalidad de esa norma de urgencia: a) falta del presupuesto habilitante que legitima, ex art. 86.1 CE, la aprobación de un decreto-ley y ausencia, en todo caso, de conexión de sentido entre la situación de extraordinaria y urgente necesidad a la que se pretende hacer frente con la aprobación de esta norma con rango de ley, y las concretas medidas diseñadas al efecto, subrayándose que no había urgencia económica y tampoco venía determinada por el plan alternativo previsto en el anexo II de la Ley 10/2001, sin que se advirtiera relación de adecuación entre la situación de urgencia y las medidas arbitradas; b) vulneración del derecho de participación en los términos que resultan de la configuración del Consejo Nacional del Agua en el texto refundido de la Ley de aguas, aprobado por el Real Decreto Legislativo 1/2001, de 20 de julio, y de la Directiva 2000/60/CE del Parlamento Europeo y del Consejo, de 23 de octubre de 2000, por la que se establece un marco comunitario de actuación en el ámbito de la política de aguas, conocida como Directiva marco del agua, con vulneración de los artículos 9.1, 45.2, 105.1 y 129.1 de la CE; c) infracción del principio de interdicción de la arbitrariedad de los poderes públicos (art. 9.3 CE) y d) como cuarto y último motivo, vulneración de la reserva constitucional de ley, al haber incidido el Decreto-ley impugnado en materias que le están constitucionalmente vedadas por aplicación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motivos han sido examinados en la ya citada STC 237/2012, cuyas conclusiones recordaremos ahora en lo que resulte estrictamente indispensable para la resolución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concurrencia del requisito de la “extraordinaria y urgente necesidad” enunciado por el art. 86.1 CE, presupuesto habilitante de la aprobación del Real Decreto-ley 2/2004, fue específicamente analizada en los fundamentos jurídicos 3 a 6 de la STC 237/2012, a cuyo contenido nos remitimos, si bien en este punto conviene recordar la doctrina de este Tribunal contenida básicamente en las SSTC 182/1997, de 28 de octubre (FJ 3); 68/2007, de 28 de marzo (FJ 6); 31/2011, de 17 de marzo (FJ 3) y 137/2011,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síntesis expositiva de dicha doctrina puede concretarse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Constitución ha adoptado una solución flexible y matizada respecto del fenómeno del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otras palabras, el fin que justifica la legislación de urgencia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fiscalización del recurso al decreto-ley requiere que la definición por los órganos políticos de una situación ‘de extraordinaria y urgente necesidad’ sea ‘explícita y razonada’, del mismo modo que corresponde a este Tribunal constatar la existencia de ‘una conexión de sentido o relación de adecuación entre la situación definida que constituye el presupuesto habilitante y las medidas que en el Decreto-ley se adoptan, de manera que estas últimas guarden una relación directa o de congruencia con la situación que se trata de afrontar’. En cuanto a los instrumentos de los que puede valerse este Tribunal, se añade en el mismo fundamento jurídico 4 de la STC 137/2011,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 (STC 237/2012,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analizado, nuestro análisis se concreta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2/2004 se abre con la afirmación de que las transferencias de aguas del bajo Ebro a diferentes cuencas hidrográficas previstas en el plan hidrológico nacional aprobado por la Ley 10/2001, de 5 de julio, respondería a unos “supuestos objetivos de racionalidad, eficiencia socio económica y ambiental, que distintos informes técnicos han puesto en entredicho, al considerar que en una decisión de tanto calado como la de llevar a cabo el trasvase no han merecido la debida atención y tratamiento aspectos fundamentales”. Tras lo cual se relacionan las carencias que se achacan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aspectos económicos, se afirma que “se han exagerado los beneficios del proyecto”, en tanto que “sus costes aparecen sistemáticamente infravalorados, y en algunos casos ni siquiera han sido tomados en consideración; la estructura de precios para la industria, la agricultura y los consumidores no ha sido suficientemente bien explicada; no se ha aclarado si se aplicarían tarifas diferentes según los territorios, ni cómo establecerían los acuerdos en materia de precios; los beneficios positivos, en términos de creación de empleo, han sido sobreestimados, y la relación entre el precio y la demanda no está bien contemplada.” Por lo que hace a las repercusiones ambientales, se le reprocha a la Ley no haber analizado adecuadamente “los efectos de una posible reducción de las cantidades de agua a trasvasar” y se añade que tampoco “se han despejado las incertidumbres sobre el caudal futuro del Ebro; no se han adoptado las medidas necesarias para la protección del río Ebro y en particular del Delta; no se ha asegurado la protección de las especies protegidas existentes, contrariamente a lo exigido por la legislación comunitaria sobre hábitats”; al tiempo que se declara que en la evaluación ambiental no consta información “sobre la toma y la distribución del agua del trasvase, ni sobre los bombeos de agua y las instalaciones eléctricas necesarias, aspecto clave para determinar el consumo de energía que requieren y su impacto en el cumplimiento por España del Protocolo de Kioto; tampoco se ha informado en el trámite de consulta sobre el aumento de salinidad previsto tanto en la cuenca cedente como en las cuencas receptoras, pospuesta a estudios futuros, que pueden llegar cuando el daño sea ya irreparable.” En cuanto a los aspectos técnicos, se subraya “la ausencia del rigor necesario en los estudios sobre la disponibilidad efectiva de agua para trasvasar, de forma que no es posible determinar cuánta agua puede ser transferida, ni con qué garantías, existiendo por otra parte un margen de duda excesivo sobre la capacidad de los embalses previstos para almacenar el agua en las cuencas receptoras.”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reseña de estas “acusadas y graves deficiencias en los criterios que prestan soporte al trasvase”, según las califica el propio preámbulo, se pronostica que “las posibilidades de obtener financiación con cargo tanto a Fondos de Cohesión como al FEDER para un proyecto de las características descritas resultan prácticamente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exposición de las carencias que aquejarían al trasvase de aguas del río Ebro, se afirma que “el panorama descrito lleva a considerar que el trasvase proyectado cuestiona gravemente los principios que la propia Ley 10/2001, de 5 de julio, establece en el artículo 12”, por lo que “es necesario … adoptar mediante real decreto ley unas medidas cuya urgencia se justifica en las razones hasta aquí expuestas, ya que carecería de toda racionalidad continuar invirtiendo en las obras necesarias para realizar un trasvase que no se va a llevar a cabo.” A este respecto se advierte de que “además de un evidente despilfarro de recursos públicos, ello supondría impedir o retrasar, por inmovilización de recursos financieros, la exigible y urgente realización de las medidas estructurales de inversión y de gestión que se aprueban mediante este real decreto ley con el carácter de prioritarias y urgentes” puesto que “la satisfacción de las necesidades hídricas de las cuencas mediterráneas no admite demora, y debe procurarse asegurando la estabilidad de un desarrollo más equilibrado, sostenible y concertado en todos los territorios a los que hubiera afectado el trasvase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debate de convalidación del Real Decreto-ley celebrado por el Pleno del Congreso de los Diputados el día 29 de junio de 2004, la entonces Ministra de Medio Ambiente insistió en la concurrencia de “razones de carácter técnico, de carácter jurídico, económico y ambiental” que justificarían la aprobación de esta norma provisional, al tiempo que recordaba que “los informes de la Comisión Europea de marzo son todos contrarios al trasvase del Ebro”. En otro orden de consideración, presentó el Decreto-ley cuya constitucionalidad ahora se controvierte como una de las primeras expresiones de “la profunda reorientación de la política del agua en España” que se proponía llevar acabo el Gobierno, una política “que va a poner el énfasis en la gestión de la demanda” de acuerdo con las pautas sentadas en la Directiva Marco del Agua (Cortes Generales. “Diario de Sesiones del Congreso de los Diputados”, Pleno y Diputación Permanente. VIII Legislatura. Año 2004, núm. 21, páginas 876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en los pasajes del preámbulo del Real Decreto-ley 2/2004 y de la intervención de la Ministra de Medio Ambiente en el debate parlamentario de convalidación, ahora reproducidos, el recurso a esta norma de urgencia se justifica en la necesidad imperiosa de suministrar agua a las cuencas deficitarias —a este respecto se afirma en la parte expositiva del Real Decreto-ley que “la satisfacción de las necesidades hídricas de las cuencas mediterráneas no admite demora”— y hacerlo con una solución técnica, la que se plasma en las actuaciones e infraestructuras enumeradas en los anexos III y IV, muy distintas de aquella por la que se decantó en su día la Ley del plan hidrológico nacional, esto es, el trasvase de aguas desde la cuenca baja del río Ebro a esas cuencas mediterráneas deficitarias.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se sostiene en el FJ 6 de la STC 237/2012, de 13 de diciembre, es que “puede apreciarse razonablemente la concurrencia de la extraordinaria y urgente necesidad tanto en la derogación de los preceptos de la Ley del plan hidrológico nacional como en las declaraciones de interés general por el Real Decreto-ley 2/2004. Sin entrar a valorar la bondad técnica de dichas medidas ni su oportunidad e idoneidad para paliar las deficiencias hídricas que han aquejado secularmente a las cuencas mediterráneas, juicios que no compete formular a este Tribunal Constitucional (en similares términos, SSTC 142/1993, de 22 de abril, FJ 9, y 182/1997, de 28 de octubre, FJ 4, relativas todas ellas a medidas de carácter económico), bien podemos afirmar que ni una ni otra representan un uso abusivo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reconocer la validez del requisito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respecto a la ausencia del requisito de la conexión de sentido o relación de adecuación entre la situación de urgencia y las medidas arbitradas para hacerle frente, dijimos en la citada STC 237/2012, de 13 de diciembre, (FJ 6) y recordamos ahora, lo siguiente: “Tampoco merece favorable acogida la denuncia de que el Real Decreto-ley no satisface el requisito de la conexión de sentido pues hubiera bastado con paralizar las obras de realización de las infraestructuras necesarias para la realización del trasvase del Ebro, sin necesidad de derogar los preceptos de la Ley del plan hidrológico nacional relativos al mismo, pues está al alcance de un Gobierno decidir libremente la realización o no de unas de unas obras expresamente declaradas de interés general por el legislador. Antes bien, se trata de una obligación normativa que está llamado a cumplir, de modo que en tanto esté vigente la ley, en este caso la Ley del plan hidrológico nacional, no tiene libertad alguna de elección y debe ejecutar las previsiones legales al exigirlo así de consuno los principios de legalidad, seguridad jurídica y pleno sometimiento de la acción administrativa a la ley y al Derecho (arts. 9.3 y 103.1 CE). Por lo mismo que la Ley del plan hidrológico nacional no se limitó a autorizar una serie de actuaciones, dejando su suerte en manos del Gobierno, no puede sostenerse que éste pueda desentenderse de la realización de aquéllas. La inaplicación de la ley no es una alternativa en nuestro ordenamiento constitucional y por ello mismo en tanto no se derogasen formalmente los preceptos de la Ley del plan hidrológico nacional que contenían el régimen jurídico del trasvase de aguas de la cuenca baja del Ebro era necesario llevar a cabo las actuaciones materiales necesarias para cumplimentarlo y destinar a tal fin los fondos precisos.” (FJ 6). En este mismo fundamento jurídico desestimamos igualmente el alegato relativo a la falta de aplicación completa e inmediata del Decreto-ley como criterio determinante de su inconstitucionalidad pues “no debe confundirse eficacia inmediata de la norma provisional con la ejecución instantánea de la misma” dado que “sólo aquélla es un requisito ínsito en la definición constitucional del decreto-ley establecida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conduce a desestimar el primer bloque de razonamientos concretado en el fundamento jurídico 2 a) de esta resolución, formulados por el Consejo de Gobierno de la Región de Murcia en relación con el Real Decreto-ley 2/2004, de 18 de junio, por el que se modifica la Ley 10/2001, de 5 de julio,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pretendida infracción del derecho de participación por el Real Decreto-ley 2/2004 a la que hemos hecho referencia en el fundamento jurídico 2 b) de esta resolución fue descartada en el fundamento jurídico 8 de la STC 237/2012. Concretamente, por lo que atañe a la falta de intervención del Consejo Nacional del Agua en el procedimiento de elaboración de este Decreto-ley, eje central de toda la argumentación desarrollada por la representación del Ejecutivo autonómico, advertimos entonces que la lectura de la regulación y funciones que de este órgano colegiado se contiene en el texto refundido de la Ley de aguas no puede llevarnos a “concluir que el legislador infraconstitucional haya podido trascenderse a sí mismo e introducir en el art. 86 CE una limitación procedimental ratione materiae para la utilización del decreto-ley cuando concurra el presupuesto habilitante”. Por lo demás, esta misma conclusión la hemos reiterado recientemente con ocasión del enjuiciamiento de la constitucionalidad de determinados preceptos de la Ley 11/2005, de 5 de julio, resultante de la tramitación como proyecto de ley del Real Decreto-ley 2/2004 [STC 19/2013, de 21 de enero, FJ 2 b)], al subrayar que dicha tramitación se desarrolla en el seno de las Cortes Generales y se rige únicamente por la Constitución y los Reglamentos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la queja de vulneración de este mismo derecho de participación “por inaplicación de la Directiva marco del agua”, baste reiterar ahora que “en la medida en que tanto despejar esta incógnita como examinar la efectiva existencia de infracción de las Directivas citadas es presupuesto inexcusable para el análisis del motivo esgrimido para postular la nulidad del Real Decreto-ley 2/2004,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(STC 135/2012, de 19 de junio, FJ 2).” (STC 237/2012, FJ 8). Lo dicho nos exime del análisis de los instrumentos de Derecho internacional mencionados por el Letrado autonómico en su escrito de demanda, pues “los Tratados internacionales no constituyen canon para el enjuiciamiento de la adecuación a la Constitución de normas dotadas de rango legal” (STC 136/2011, de 13 de septiembre, FJ 12, y las numerosas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manifestados conducen a desestimar la impugnación del segundo bloque de contenidos efectuado por el Consejo de Gobierno de la Comunidad de Murcia, al impugnar el Real Decreto-ley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infracción del principio de interdicción de la arbitrariedad que constituye el tercer argumento dirigido contra el Real Decreto-ley 2/2004 debe ser asimismo rechazada por los motivos ya expuestos en el fundamento jurídico 9 a) de la STC 237/2012 [las letras b) y c) de ese mismo fundamento jurídico se dedican al estudio de otras vertientes del vicio que no han sido aducidas por el Consejo de Gobierno de la Región de Murcia]. Según advertimos entonces —y hemos reiterado en la reciente STC 19/2013, de 31 de enero, FJ 2 b)— “este Tribunal viene afirmando que cuando del enjuiciamiento de una norma legal desde la perspectiva que proporciona la interdicción de arbitrariedad consagrada por el art. 9.3 CE se trata,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(entre otras muchas, SSTC 104/2000, de 13 de abril, FJ 8 y 148/2012, de 5 de julio,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2/2004 ha sido ya objeto de examen específico en esta misma Sentencia para descartar que dicha modificación legal llevada a cabo mediante el uso de una norma con valor de ley provisional y urgente representara un uso abusivo o arbitrario de la figura del decreto-ley. Cuestión distinta, y sobre la que no procede que este Tribunal formule pronunciamiento alguno, es la eficacia persuasiva que esas mismas razones hayan podido 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ha reconocido el fundamento jurídico 2 b) de la STC 19/2013, de 31 de enero, “la legítima discrepancia con la norma no es de suyo razón de inconstitucionalidad”, añadiendo que “los informes, estudios e intervenciones previos a la elaboración de la Ley del plan hidrológico nacional no agotaron su función con la aprobación de este texto legal sino que seguían estando a disposición del Gobierno de la Nación, quien habría hecho uso de algunos de ellos, así como de otros informes elevados con posterioridad a la promulgación de la Ley y que se mencionan específicamente en el preámbulo del Real Decreto-ley 2/2004. Así se advierte en la lectura del debate de convalidación, en el que distintas intervenciones hicieron mención expresa al contenido y sentido de esos mismos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conducen al rechazo de la infracción del principio de interdicción de la arbitrariedad aducido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procede realizar el análisis del motivo del fundamento jurídico 2 d) de esta resolución, relativo a la pretendida vulneración de los límites materiales a los decretos-leyes fijados en el art. 86.1 CE. Ya en la STC 237/2012, de 13 de diciembre, en cuanto a la falta de intervención del Senado en la elaboración y aprobación del Real Decreto-ley 2/2004, advertimos que era una “consecuencia lógica de la regulación constitucional de la figura del decreto-ley. No estará de más insistir, al respecto, en que el recurso al decreto-ley conlleva la sustitución del Parlamento por el Gobierno en la aprobación de normas con valor de ley y vigencia provisional (STC 182/1997, FJ 3), como tampoco recordar que nuestro sistema parlamentario se caracteriza por un ‘notorio bicameralismo imperfecto’ (STC 155/2005, de 9 de junio, FJ 9), una de cuyas manifestaciones radica, precisamente, en la reserva exclusiva al Congreso de los Diputados de la competencia para convalidar los decretos-leyes, sin intervención del Senado.”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equilibrio interterritorial, concretado en el equilibrio hidrológico, decíamos entonces, y reiteramos ahora, que “sin que ello suponga minusvaloración alguna, interesa subrayar que ese equilibrio territorial es un objetivo de la política hidráulica —establecido por el legislador ordinario— carente de todo componente orgánico, por lo que no puede concluirse que la alteración de las determinaciones legislativas cuando concurra el presupuesto habilitante afecte en modo alguno a una institución basilar del Estado constitucional.” (STC 237/2012, de 13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únicamente por señalar que la representación del Consejo de Gobierno de la Región de Murcia no ha aportado ninguna razón que permita compartir su caracterización del Real Decreto-ley 2/2004 como una ley singular o de caso único, figura que hace referencia a aquellas normas “dictadas en atención a un supuesto de hecho concreto y singular, que agotan su contenido y eficacia en la adopción y ejecución de la medida tomada por el legislador ante ese supuesto de hecho, aislado en la ley singular y no comunicable con ningún otro” (SSTC 166/1986, de 19 de diciembre, FJ 10; y121/2012, de 5 de junio, FJ 3), lo que impide compartir las conclusiones del discurso desarrollado en este punto por el Letrado autonómico sobre la caracterización que deduce la inconstitucionalidad del Decreto-ley controvertido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razonamientos expuestos conducen a desestimar el recurso de inconstitucionalidad promovido por el Consejo de Gobierno de la Comunidad Autónoma de Murcia contra el Real Decreto-ley 2/2004.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