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2393-2008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2393-2008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 por pérdida de objeto el recurso de inconstitucionalidad núm. 2393-2008, en relación con la disposición adicional sexagésima de la Ley 51/2007, de 26 de diciembre, de presupuestos generales del Estado para 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marzo de 2008, el Defensor del Pueblo interpuso recurso de inconstitucionalidad contra la disposición adicional sexagésima de la Ley 51/2007, de 26 de diciembre, de presupuestos generales del Estado para 2008, publicada en el “Boletín Oficial del Estado” de 27 de diciembre de 2007, que regula los requisitos que han de cumplir los aspirantes a plazas del cuerpo superior de Auditores del Tribunal de Cuentas.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escrito con una exposición de la doctrina del Tribunal Constitucional sobre el contenido y límites de las leyes de presupuestos de la que se derivan una serie de límites a este tipo de normas. En concreto, en las SSTC 234/1999, de 16 de diciembre, y 32/2000, de 3 de febrero, se sienta una doctrina que resulta de aplicación al presente caso, pues de ella se deriva que si bien el régimen retributivo de los funcionarios puede encontrar cabida en el denominado “contenido eventual” de las leyes de presupuestos, las normas que regulan los procedimientos de acceso a los distintos cuerpos no encuentran cabida en el contenido constitucionalmente posible de este tipo de normas, ya que se trata de regulaciones sustantivas de la función pública, sin que tenga suficiente conexión con la materia presupuestaria. En consecuencia, se interesa la inconstitucionalidad de la disposición adicional sexagésima de la citada Ley 51/2007, al considerar que se vulneran los artículos 9.3 y 134.2 de la Constitución al regular una materia que pertenece al ámbito del derecho funcionarial, y excede por ello del contenido posible o eventual de las leyes de presupuestos.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abril de 2008, el Pleno del Tribunal acordó admitir a trámite el recurso de inconstitucionalidad promovido por el Defensor del Pueblo, contra la disposición adicional sexagésima de la Ley 51/2007, de 26 de diciembre, de presupuestos generales del Estado para 2008. Asimismo, y de conformidad con lo dispuesto en el artículo 10.2 de la Ley Orgánica del Tribunal Constitucional (LOTC) acordó atribuir a la Sala Primera, a la que por turno objetivo le ha correspondido, el conocimiento del recurso, señalando de aplicación la doctrina constitucional contenida en las SSTC 238/2007, de 21 de noviembre, y 248/2007, de 13 de diciembre. Finalmente, se acordó dar traslado de la demanda y documentos presentados, conforme al art. 34 LOTC, al Congreso de los Diputados y al Senado, por conducto de sus Presidentes, y al Gobierno, a través del Ministro de Justicia, al objeto de que en el plazo de quince días pudieran personarse en el proceso y formular las alegaciones que estimen convenientes, así como publicar la incoación del proceso en el “Boletín Oficial del Estado”, lo que se llevó a efecto en el de 25 de abril de 2008 (núm. 100).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30 de abril de 2008 tuvo entrada en el Registro General de este Tribunal un escrito del Presidente del Senado por el que se comunicó el acuerdo adoptado por la Mesa de la Cámara de personarse en el procedimiento y ofrecer su colaboración a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el Registro General de este Tribunal con fecha de 8 de mayo de 2008, el Presidente del Congreso de los Diputados comunicó a este Tribunal el acuerdo de la Mesa de la Cámara de personarse en el procedimiento y ofrecer su colaboración a los efectos del art. 88.1 LOTC. Asimismo, acordó la remisión de los documentos recibidos a la Dirección de estudios, análisis y publicaciones y a la asesoría jurídica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14 de mayo de 2008 se registró en este Tribunal el escrito del Abogado del Estado, en la representación que legalmente ostenta, con las alegaciones que resumidamente se exponen y que coinciden en lo esencial con las presentadas en el recurso de inconstitucionalidad núm. 2159-2008, promovido por 57 Diputados del Grupo Parlamentario Popular en el Congreso de los Diputados contra la disposición adicional sexagésima de la Ley 51/2007, de 26 de diciembre, de presupuestos generales del Estado para 2008, al considerar que se vulneran los artículos 66.2 y 134.2 de la Constitución, que ha sido resuelto por la reciente STC 9/2013, de 21 de enero, dictada en el recurso de inconstitucionalidad núm. 2159-2008.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exponiendo la doctrina recogida en las SSTC 238/2007, de 21 de noviembre, FJ 4; y 248/2007, de 13 de diciembre, FJ 4. Estas Sentencias reiteran la doctrina ya sentada por este Tribunal acerca del contenido que la Constitución impone o permite a la Ley de presupuestos, si bien añaden un matiz nuevo, contenido en el fundamento jurídico 4 de la STC 248/2007, que dispone que “una vez admitido que la Ley de Presupuestos generales del Estado puede abordar una modificación directa y expresa de cualquier otra noma legal, insistimos, en tanto en cuanto dicha modificación respete los condicionamientos que para su incorporación al contenido eventual del instrumento presupuestario ha exigido este Tribunal cabe añadir, a renglón seguido,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cuya ejecución responde, so pena de poder provocar, con su desconocimiento, situaciones de inseguridad jurídica contrarias al art. 9.3 CE”. A partir de lo anterior, precisa el Abogado del Estado que la disposición impugnada satisface el requisito de modificación expresa mediante ley prexistente, toda vez que la disposición adicional cuarta.2 de la Ley de funcionamiento del Tribunal de Cuentas (Ley 7/1988, de 5 de abril) es modificada expresamente para ampliar la titulación de acceso al cuerpo de Auditores del Tribunal de Cuentas.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conexión entre la norma impugnada, que establece la titulación precisa para acceder a un determinado cuerpo de funcionarios, y el objeto de la Ley de presupuestos, se alega en el escrito que la doctrina de este Tribunal exige no sólo una conexión con los ingresos y gastos, con la política económica del Gobierno o con la mayor inteligencia o mejor ejecución presupuestaria sino que, además, dicha conexión debe ser “directa”. Así acontece en este supuesto, pues la modificación de la citada disposición adicional cuarta.2 de la Ley de funcionamiento del Tribunal de Cuentas tiene como objetivo ampliar las titulaciones de acceso al citado cuerpo de Auditores, homogeneizando las titulaciones entre quienes sirven unos mismos puestos. De esta manera, la disposición adicional sexagésima que se reputa inconstitucional, en la medida en que supone una mejor política de personal en relación con los auditores, ha de traducirse en una mayor perfección en la función de control de ingresos y gastos estatales y de la gestión presupuestaria que corresponde al Tribunal de Cuentas. Y dada la relevancia constitucional que para la mejor ejecución presupuestaria revisten las funciones que desempeña dicho Tribunal, debe entenderse que “cualquier extremo relativo a su funcionamiento —como es la regulación del acceso al Cuerpo Superior de Auditores— guarda conexión directa con la mejor ejecución presupuestaria”, toda vez que resulta evidente que las técnicas de auditoría, que constituyen la esencial cualificación profesional de los citados auditores superiores, son necesarias para el ejercicio de la función fiscalizadora.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los anteriores argumentos, se solicita la desestimación del recurso y, subsidiariamente, la limitación de los efectos de la eventual declaración de inconstitucionalidad, consistente en que la posible eficacia invalidante quede diferida hasta, como mínimo, la publicación de la sentencia, lo que se justifica en la protección de la seguridad jurídica, citándose en ese sentido las SSTC, por todas, 195/1998, de 1 de octubre, FJ 5; y 194/2004, de 10 de noviembre, FJ 24.</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recurso de inconstitucionalidad coincide con el resuelto en nuestra STC 9/2013, de 21 de enero, relativa al recurso de inconstitucionalidad núm. 2159-2008, promovido por 57 Diputados del Grupo Parlamentario Popular en el Congreso de los Diputados contra la disposición adicional sexagésima de la Ley 51/2007, de 26 de diciembre, de presupuestos generales del Estado para 2008, al considerar que se vulneran los artículos 66.2 y 134.2 de la Constitución. En el caso que nos ocupa, el recurso de inconstitucionalidad núm. 2393-2008, promovido por el Defensor del Pueblo, se dirige contra la misma disposición adicional sexagésima de la Ley 51/2007, de 26 de diciembre, de presupuestos generales del Estado para 2008, por considerar vulnerados los artículos 9.3 y 134.2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nuestra doctrina, la finalidad última de los procesos de inconstitucionalidad es depurar el ordenamiento jurídico (STC 216/2012, de 14 de noviembre, FJ 2, con cita de otras muchas), de manera que este Tribunal no deberá pronunciarse sobre aquellas normas que hayan sido expulsadas de dicho ordenamiento. Esto es precisamente lo que sucede en este caso, pues la STC 9/2013 ha declarado la inconstitucionalidad y nulidad de la disposición adicional que aquí se impugna. Debemos, en consecuencia, declarar que el presente recurso de inconstitucionalidad ha perdido su objeto de forma sobrevenida, por haber sido la norma que se impugna expulsada ya del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 por pérdida de objeto el recurso de inconstitucionalidad núm. 2393-2008, en relación con la disposición adicional sexagésima de la Ley 51/2007, de 26 de diciembre, de presupuestos generales del Estado para 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