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12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marzo de 2002 tuvo entrada en el Registro General de este Tribunal escrito de la Sección Primera de la Sala de lo Contencioso Administrativo de la Audiencia Nacional al que se acompaña, junto al testimonio de las actuaciones del procedimiento ordinario núm. 19122-1989, el Auto de 22 de febrero de 2002 del referido órgano judicial, por el que se acuerda plantear cuestión de inconstitucionalidad respecto de la disposición adicional vigésima tercera, “pago de subvenciones a partidos políticos”, de la Ley 24/2001, de 27 de diciembre, de medidas fiscales, administrativas y del orden social, por su posible contradicción con el art. 81.1 CE, “al modificar mediante ley ordinaria materias objeto de Ley Orgánica”, con el art. 9.3 CE “al establecerse la retroactividad de la norma con afección del principio de seguridad jurídica” y del art. 24.1 CE “en relación con los arts. 117.3, 118 y 33.3 de la misma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procedimiento de ejecución de la Sentencia de la Sección Primera de la Sala de lo Contencioso-Administrativo de la Audiencia Nacional que, mediante Sentencia de 28 de octubre de 1991, había estimado la pretensión de la agrupación de electores Herri Batasuna de que se le abonara la cantidad de 9.581.380 pesetas, más los intereses legales, en concepto de subvención por los gastos derivados de las elecciones generales celebradas en 1986 en la provincia de Vizcaya. Frente a la alegación del Abogado del Estado de que la no adquisición de la plena condición de diputado por la negativa a acatar la Constitución privaba a los recurrentes del derecho a obtener las subvenciones devengadas en el período electoral, la Sala que ahora eleva la cuestión consideró entonces que el requisito para la percepción de dichas subvenciones era la simple participación en el proceso electoral y la obtención de escaño, resultando jurídicamente indiferente la actitud ulterior de quienes resultaron elegidos diputados cuando no prestasen el oportuno juramento o promesa de acatamiento a la Constitución. Lo razonaba en que las subvenciones electorales se destinan a subvenir los gastos electorales en sentido estricto.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dicha Sentencia el Abogado del Estado se alzó apelación que fue desestimada por Sentencia, de 19 de mayo de 1997, de la Sección Sexta de la Sala Tercera del Tribunal Supremo que confirmó la Sentencia de la Audiencia Nacional en todos sus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legal de la agrupación de electores, mediante escrito presentado ante la Audiencia Nacional el 16 de septiembre de 1997, instó la ejecución de la Sentencia de referencia en sus propios términos, a la que no se opuso el Abogado del Estado. En su virtud, la Sección Primera de la Sala de lo Contencioso-Administrativo de la Audiencia Nacional, mediante providencia de 14 de octubre de 1997, acordó requerir al Ministerio de Interior para por término de un mes comunicara las medidas adoptadas en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legal de la agrupación de electores presentó escrito en la Audiencia Nacional el 18 de febrero de 1999, en el que, tras poner de manifiesto la actitud de la Administración, solicitó se instara de la Administración la inmediata ejecución de la Sentencia. La solicitud fue atendida por la Sección Primera de la Sala de lo Contencioso-Administrativo de la Audiencia Nacional que, por providencia de 1 de junio de 1999, requirió al Ministerio del Interior para que informara sobre los trámites y actuaciones practicadas para el pago de las cantidades reconocidas por sentencia. A dicho requerimiento se contestó, mediante escrito del Subsecretario del Ministerio del Interior, de 13 de julio de 1999, manifestando que se había ampliado la solicitud de información cursada a la Junta Electoral Central inquiriendo si entre los dos créditos suscritos por sendas entidades financieras respecto de las elecciones generales de 1986 existía prelación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por escrito de 4 de diciembre de 2000, puso en conocimiento de la Sala ejecutante las dificultades con las que se estaba encontrando la Administración para la ejecución de la referida Sentencia. En concreto se hizo referencia al carácter efímero de las agrupaciones de electores; señalando el hecho de que, en el momento en que se había requerido la ejecución, la agrupación de electores Herri Batasuna ya había desaparecido, con lo que esto implicaba el cese de le representación de sus representantes procesales, de modo que no se les podía abonar a ellos la subvención litigiosa ni tampoco lo hubieran permitido las normas sobre fiscalización emanadas del Tribunal de Cuentas. Concluía su escrito pidiendo de la Sala que dictara resolución acordando la forma de llevar a efecto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providencia de 12 de diciembre de 2000, la Sección Primera de la Sala de lo Contencioso-Administrativo dispuso que se diera traslado a la parte demandante del citado escrito y se dejara sin efecto el requerimiento de información dirigido a la Administración anteriormente, con fecha de 18 de septiembre de 2000. La representación legal de la agrupación de electores presentó escrito de alegaciones con fecha de registro de 17 de enero de 2001, en el que se oponía a lo solicitado por el Abogado del Estado, y solicitaba, por un lado, que se revocara la providencia de 12 de diciembre de 2000 con el objeto de que se mantuviera en vigor el citado requerimiento de información dirigido a la Administración y, de otro lado, se requiriera a la misma la entrega del importe de la indemnización fijada en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Primera de la Sala de lo Contencioso-Administrativo resolvió la solicitud del Abogado del Estado mediante Auto de 28 de febrero de 2001, que mantenía el requerimiento anterior y fijaba la manera de cumplir la sentencia mediante el abono de la indemnización fijada, más los intereses computados desde la fecha de la Sentencia de instancia a la entidad Guipuzkoa Donostia Kutxa.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diversos requerimientos judiciales, la Subsecretaria del Ministerio del Interior, mediante escrito ingresado el 27 de noviembre de 2001 ante la Audiencia Nacional, comunica que, antes de realizar el pago, se ha solicitado de la Junta Electoral Central certificación de las notificaciones realizadas por la agrupación de electores Herri Batasuna sobre los créditos afectados por la subvención, así como de la entidad bancaria, sus datos fiscales.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20 de diciembre de 2001, la Sección Primera de la Sala de lo Contencioso-Administrativo de la Audiencia Nacional dictó Auto por el que se impuso a la Excma. Sra. Subsecretaria del interior multa de 50.000 pesetas, requiriéndola nuevamente a que procediera a dar cumplimiento a la Sentencia, advirtiéndole de que en su caso podría procederse a la imposición de una nueva multa. Contra el Auto se solicitó por parte de la sancionada audiencia en justicia, al amparo del art. 48.8 de la Ley reguladora de la jurisdicción contencioso-administrativa (LJCA), y asimismo se presentó, por parte del Abogado del Estado, recurso de súplica en el que, entre otras consideraciones, se ponía de manifiesto la aprobación de la Ley 24/2001, de 27 de diciembre, de medidas fiscales, administrativas y del orden social, cuya disposición adicional vigésimo tercera podía afectar a la ejecución de la Sentencia de la que traía causa la sanción impuesta, por lo que solicitaba la suspensión de la ejecución del Auto recurrido. Mediante sendos Autos de 17 de enero de 2002 y de 24 de enero de 2001, la citada Sección Primera de la Sala de lo Contencioso-Administrativo de la Audiencia Nacional dispuso, de un lado, la ratificación de la sanción acordada y, de otro lado, con estimación del recurso de súplica planteado, dejar sin efecto la parte dispositiva de la resolución impugnada en lo relativo a los requerimientos dirigidos a las autoridades del Ministerio del Interior con el objeto de que se cumpliera la Sentencia de 25 de octubre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Paralelamente al recurso de súplica contra el Auto de 20 de diciembre de 2001, el 4 de enero de 2002 el Abogado del Estado presentó ante la Audiencia Nacional escrito en el que daba cuenta de la publicación en el “Boletín Oficial del Estado” de 31 de diciembre de 2001 de la Ley 24/2001, de 27 de diciembre, de medidas fiscales, administrativas y del orden social, cuya disposición adicional vigésima tercera, dedicada al “pago de subvenciones a partidos políticos”, hacía imposible la ejecución de la Sentencia, por lo que, conforme al art. 105.2 LJCA, solicitaba que se acordase la concurrencia de causa de imposibilidad legal de ejecución del fallo, sin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Primera de la Sala de lo Contencioso-Administrativo de la Audiencia Nacional consideró que el citado precepto pudiera contravenir varios preceptos de la Constitución, por lo que, en aplicación del art. 35 de la Ley Orgánica del Tribunal Constitucional (LOTC), abrió, mediante providencia de 24 de enero de 2002, un plazo de diez días para que las partes y el Ministerio Fiscal pudieran alegar al respecto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de la sucesión procesal de la agrupación de electores formuló sus alegaciones realizando las siguientes consideraciones: en primer lugar, que la norma cuya validez debe discutirse no es la disposición adicional reseñada, en su globalidad, sino tan sólo en su apartado primero. En cualquier caso considera que de todas formas la norma no es aplicable al caso. Lo funda en que el precepto cuestionado no establece sus efectos retroactivos ni éstos pueden deducirse de la disposición transitoria sexta de la Ley de enjuiciamiento civil (LEC), por no tratarse de un supuesto de ejecución forzosa. La norma sólo puede referirse a resoluciones judiciales que se dicten con posterioridad a su entrada en vigor. En todo caso cree que sería constitucionalmente ilegítima una interpretación de la norma que conllevara su incidencia en efectos jurídicos ya producidos. En segundo lugar, alega que no cabe centrar el debate procesal en si la subvención se devengó o no pese a no haber tomado posesión los electos, pues eso supondría retomar el debate central del procedimiento previo, en contra del principio de cosa juzgada. En tercer lugar, y con carácter subsidiario, considera que la norma, aun no siendo aplicable, vulnera el art. 81 CE al regular mediante ley ordinaria materias objeto de ley orgánica, esencialmente el derecho de participación política, y el art. 24.1 CE, en cuanto la ejecución de las Sentencias forma parte del derecho fundamental a la tutela judicial efectiva. También argumenta que se lesiona el art. 33 CE dado el carácter expropiatorio de la norma, que no incluye la correspondiente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Abogado del Estado rechaza la inconstitucionalidad de la norma, señalando que ningún precepto constitucional establece que la materia deba ser regulada por ley orgánica. Entiende que no hay expropiación pues se trata de una subvención pública que puede restringirse libremente. Niega también que tenga carácter retroactivo constitucionalmente vedado. El Fiscal, en sus alegaciones, sin prejuzgar sobre el fondo de la cuestión, consideró oportuno el planteamiento de la cuestión por la Sala al tratarse de una norma aplicable en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mediante providencia de 24 de enero de 2002 la Sección Primera de la Sala de lo Contencioso-Administrativo de la Audiencia Nacional, a la vista de lo establecido en la disposición adicional vigésima tercera de la Ley 24/2001, y atendiendo a la incidencia que dicha norma pueda tener respecto a la ejecución de la Sentencia, acordó dejar en suspenso la efectividad de la multa coercitiva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de lo Contencioso-Administrativo de la Audiencia Nacional, mediante Auto de 22 de febrero de 2002, acordó “plantear cuestión de inconstitucionalidad respecto de la ‘Disposición adicional vigésimo tercera, pago de subvenciones a partidos políticos’ de la ley 24/2001, de 27 de diciembre, de medidas Fiscales, Administrativas y del Orden Social, al dudarse de la constitucionalidad de la norma por las siguientes razones: A) Vulneración del art. 81.1 CE, al regular y modificar mediante ley ordinaria materias objeto de Ley Orgánica, B) Vulneración del art. 9.3 de la CE al establecerse la retroactividad de la norma con afección del principio de seguridad jurídica, C) Vulneración del art. 24.1 de la CE en relación con el art. 117.3, 118 y 33.3 de la misma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razonamientos jurídicos de la resolución se indicaba que la cuestión se limita al apartado primero de la disposición reseñada. La finalidad del precepto es la de no pagar en ningún caso subvenciones devengadas o que se devenguen a las formaciones que no justifiquen la adquisición por los electos pertenecientes a las mismas de la condición plena, en nuestro caso, de diputado o senador. Y ello aunque el devengo derive de su reconocimiento por sentencia judicial firme. Del texto del precepto se infiere que el legislador quiere excluir el pago de la subvención intemporalmente, aunque esté reconocido por sentencia firme anterior al dictado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reserva de ley orgánica, la Sala entiende que la regulación del régimen de subvenciones de la financiación electoral constituye un elemento esencial del sistema, en cuanto contribuye a garantizar la transparencia e igualdad de concurrencia en el proceso electoral y que, por ello, debería ser regulado por ley orgánica. Se trata, la norma cuestionada, de una regulación que altera sustancialmente el sistema de subvenciones electorales. Junto a ello considera que, en cuanto se opone a lo establecido en el art. 18.2 de la Ley Orgánica del Poder Judicial (LOPJ), también queda sometido a la indicada reserva. En efecto, la Sala entiende que dicho artículo regula la ejecución de Sentencias, que forma parte del derecho a la tutela judicial efectiva. Frente a ello, el precepto cuestionado no se limita a establecer una nueva causa legal de imposibilidad de ejecución, sino que además lo hace “sin indemnización alguna”, alterando la esencia del desarrollo legislativo del derecho fundamental, por lo que debió tener carácter de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el Auto considera que el precepto podría violar el art. 9.3 CE pues si bien es cierto que el legislador goza de un amplio margen de libertad a la hora de determinar el alcance retroactivo de las leyes, también lo es que la Constitución establece ciertos límites a dicha retroactividad. En concreto, al dejar sin contenido un derecho ya consumado conforme a la normativa anterior, el nuevo precepto viene a lesionar la seguridad jurídica. Citando la doctrina de la STC 65/1987, la Sala recuerda que la Constitución prohíbe la retroactividad entendida como incidencia de la nueva Ley en los efectos ya producidos de situaciones anteriores. Esta retroactividad plena lesiona el principio de seguridad jurídica conforme a las SSTC 173/1996 y 234/2001. En el caso, además, a la vista de que el objetivo de la norma se orienta al futuro, para potenciar la participación política de quienes resulten efectivamente elegidos, el órgano que plantea la cuestión de inconstitucionalidad considera que la limitación no era necesaria para la protección de intereses públicos de preferente atención ni proporcionada.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Auto aborda la vulneración del art. 24.1 CE. En virtud de este precepto constitucional, puesto en relación con los arts. 118 y 117.3 CE, la obligatoriedad del cumplimiento de las resoluciones judiciales vincula a los poderes públicos de tal manera que, en aplicación del principio de exclusividad del Poder Judicial en el ejercicio de la función jurisdiccional impide que el legislador pueda interferir en la resolución de litigios fenecidos. Con cita de la STC 73/2000, la Sala argumenta que el sacrificio de situaciones subjetivas amparadas por la cosa juzgada exige un interés legal que exija proporcionadamente tal sacrificio, lo que no se da en este caso, y exige también la garantía expropiatoria contenida en el art. 33.3 CE, prevista para la ablación tanto de la propiedad como de bienes y derechos individuales.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Constitucional, por providencia del día 7 de mayo de 2002, acordó admitir a trámite la presente cuestión de inconstitucionalidad y dar traslado de las actuaciones recibidas, conforme al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estimaran convenientes. Se ordenó también la publicación de la incoación de la cuestión en el “Boletín Oficial del Estado”, lo que tuvo lugar en el “BOE” núm. 121, de 21 de mayo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Mesa del Congreso de los Diputados, mediante escrito de su Presidenta, ingresado el día 23 de mayo de 2002 en el Registro General de este Tribunal, dio traslado del acuerdo adoptado el 21 de mayo de 2002 en orden a comunicar al Tribunal Constitucional que, aun cuando no se personaría en el presente procedimiento ni formularía alegaciones, ponía a disposición cuantas actuaciones se puedan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ingresado en el Registro General de este Tribunal el día 23 de mayo de 2002, se dio oportuna cuenta del acuerdo adoptado por la Mesa del Senado disponiendo dar por personada a la Cámara en el presente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la representación que legalmente ostenta, presentó el día 31 de mayo de 2002 ante el Registro General de este Tribunal escrito de alegaciones oponiéndose a la presente cuestión de inconstitucionalidad. En el mismo comienza señalando que, delimitada la cuestión en el sentido de que se refiere al apartado primero del precepto cuestionado, no existe objeción formal alguna a su admisibilidad desde el punto de vista del requisito de la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por tanto, en el fondo, comienza por exponer que, a su parecer, de la jurisprudencia constitucional no se deriva que la exigencia de ley orgánica se amplíe a cualquier norma jurídica relacionada con las elecciones sino tan sólo a aquellos extremos que son imprescindibles al propio proceso electoral y sin el cual éste no podría ser reconocido como legítimo. Considera que las subvenciones dadas a los partidos políticos son instrumentos complementarios pero bien diferenciados del mecanismo electoral propiamente dicho, sin que su previsión ni su cuantía afecten de manera primaria y nuclear a la libertad de sufragio ni a la fidelidad de sus resultados. Si todo lo que contribuye a garantizar la igualdad en la concurrencia electoral quedara reservado a la ley orgánica, no habría materia electoral alguna que no se incluyera en tal reserva. Considera también el Abogado del Estado que del planteamiento de la Sentencia del Tribunal Supremo en el asunto de autos se desprende que la subvención constituye un crédito común para determinados gastos, desconectado de toda finalidad electoral. En cuanto a las argumentaciones del Auto relativas a la conexión entre el precepto cuestionado y el art. 18 LOPJ, el escrito señala que se remiten en realidad al derecho a la propiedad (art. 33.3 CE) y no al de la tutela judicial efectiva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posible vulneración del art. 9.3 CE, el Abogado del Estado sostiene que el reproche de inconstitucionalidad se basa en la seguridad jurídica, de modo que se trata de indagar sobre el daño causado a los beneficiarios de la subvención en cuanto pudieron creer en la misma y decidirse, por ello, a participar en la elección. Al respecto señala que las precisiones subvencionales de los textos legales no pueden aislarse de la finalidad última perseguida por la ordenación del derecho de sufragio, que atiende a una función esencial para la organización del Estado. A la luz de las previsiones del decreto ley de 1977 y de la ley de 1988 aplicables a las elecciones, al Abogado del Estado no le cabe duda de que nadie podría representarse la idea de que la subvención constituía un objetivo puramente compensador de unos gastos derivados de la participación en una elección, dejando de considerar que todo proceso electoral persigue un fin de ordenación e integración de las instituciones. A su juicio, el hecho de que la Audiencia Nacional y el Tribunal Supremo interpretaran después la Ley en el sentido de que no era exigible tal integración no afecta en nada, pues lo importante es la previsibilidad que se desprendía del texto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escrito de alegaciones aborda el tercer reproche de inconstitucionalidad de la Sala y al respecto señala que el hecho de que un derecho haya sido declarado en Sentencia firme no le confiere ningún privilegio de inmunidad comparativamente a otros derechos de idéntico contenido que hayan merecido un reconocimiento espontáneo y no hayan tenido que ser ejercitados judicialmente. La santidad de la cosa juzgada excluye la modificación de lo sentenciado por la acción revisora de los Tribunales pero no garantiza la permanencia del contenido del derecho frente a las innovaciones legislativas. Respecto a la supuesta desproporción entre el sacrificio impuesto al derecho del particular y el interés general, entiende que el Auto de planteamiento la hace descansar no en la relación entre el fin de la subvención y el efecto de su supresión sino en el decaimiento del fin de la subvención por el transcurso de los plazos que confirman la imposibilidad de cumplir con su fin. Por otro lado, no cabría entender propiamente que ha habido una actuación expropiatoria, pues la privación de la subvención se funda en la frustración de la utilidad pública por cuya causa fue concedida.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Abogado del Estado interesa la desestimación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formuló alegaciones mediante escrito ingresado en el Registro General de este Tribunal el día 11 de junio de 2002. En las mismas comienza precisando el objeto de la presente cuestión de inconstitucionalidad, que entiende limitado, tomando en cuenta el supuesto de hecho que dio lugar a la misma, exclusivamente al primer apartado de la disposición adicional vigésimo tercera de la Ley 24/2001 en lo que se refiere a las subvenciones concedidas por sentencia firme; se trata, además, tan sólo de aquéllas subvenciones devengadas conforme a los arts. 127 y 175.1 de la Ley Orgánica 5/1985, para las candidaturas que hubieran adoptado la forma de agrupación de electores.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admisibilidad de la cuestión de inconstitucionalidad, el Fiscal General del Estado pone de manifiesto la existencia de un Voto particular que acompaña al Auto de planteamiento de la cuestión y que señala que el precepto cuestionado no establece de manera inequívoca la eficacia retroactiva de la norma cuestionada. Al respecto, el Fiscal General del Estado indica, no obstante, que no comparte tal interpretación a la vista de la indudable vocación atemporal de la ley. Junto a ello destaca que es clara la relevancia del asunto a los efectos del art. 35 LOTC, habida cuenta de que ha quedado demostrado que parlamentarios electos en las elecciones generales del 22 de junio de 1986 no adquirieron su condición plena.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ya en el fondo de la cuestión, considera que el precepto cuestionado no ha vulnerado la reserva de ley orgánica, ante todo porque al haberse aplicado para conceder una norma preconstitucional, no cabe exigir retroactivamente la reserva de ley orgánica para anular sus disposiciones. En segundo término, porque entiende que el devengo y reconocimiento de subvenciones no se puede reputar como elemento esencial del régimen electoral general y, en todo caso, porque incluso de reputarse así, la norma no se refiere a aspectos esenciales del sistema de subvenciones, sino a aspectos complementarios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tacha de inconstitucionalidad por contradicción con el principio de seguridad jurídica del art. 9.3 CE, señala el escrito que éste implica la certeza sobre el ordenamiento jurídico aplicable y los intereses jurídicamente tutelados, si bien permite cierta discrecionalidad al legislador para regular las relaciones de convivencia humana respondiendo a la realidad de cada momento. En este punto el escrito de alegaciones considera necesario examinar si la norma ha restringido retroactivamente algún derecho individual, llegando a una conclusión negativa.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en la tercera duda de inconstitucionalidad, relativa a la lesión del art. 24.1 CE, el Fiscal General entiende que en ella se vienen a reunir diversas quejas formuladas como diferentes, tanto por lesión del art. 9.3 CE como del art. 18.2 LOPJ. Respecto a todo ello considera que la norma carece de efectos retroactivos pues se limita a introducir un requisito que estaba ya implícito en la legislación anterior, si bien no fue reconocido así por los Tribunales. En este sentido, entiende que de la normativa aplicable se desprende implícitamente que sólo se devenga el derecho a subvención cuando se perfecciona y ejercita efectivamente la representación parlamentaria obtenida. El escrito de alegaciones incluye en este punto una amplia serie de razonamientos en torno a la soberanía popular tal y como se plasma en la Constitución, de los que concluye que el sistema democrático representativo sólo puede amparar el acto de presentarse a las elecciones cuando ulteriormente se ejercen las funciones representativas. Por todo ello estima que el precepto cuestionado no se ha introducido ex novo, sino que se limita a dar forma a un deber positivo preexistente en 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Alternativamente considera que la no concesión de una subvención, o su revocación por incumplimiento de las condiciones legales, en ningún caso puede considerarse como una consecuencia sancionadora. Las subvenciones son una manifestación de la actividad de fomento del Estado que depende del cumplimiento de unos requisitos legales, de modo que no puede afirmarse en el supuesto ahora en cuestión la existencia de unos derechos consolidados. En todo caso señala que en la Constitución ningún derecho se configura como ilimitado, sino que pueden ceder ante otros intereses constitucionales o legalmente protegidos, con el límite siempre de la debida proporcionalidad. Para el examen de la misma hay que tener en cuenta, según el Fiscal General del Estado, el valor del pluralismo político y el mandato representativo democrático garantizado por el art. 23.1 CE. En tal sentido, la decisión de los representantes electos de la agrupación de electores en cuestión de no tomar posesión de sus escaños entraña notables perjuicios para el Estado pues impide presentarse a otras candidaturas y no justifica en absoluto la concesión de una subvención, de modo que los intereses generales deberán primar en su caso sobre la seguridad jurídica. A la vista de todo ello, el Fiscal General del Estado concluye postulado la desestimación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diligencia de 11 de junio de 2002 se hizo constar la personación en el proceso del Abogado del Estado y del Fiscal General del Estado, dejando constancia de la presentación de las correspondientes alegaciones, y de que el proceso quedaba pendiente de deliberación y votación sin perjuicio del art. 84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presentó escrito en el Registro General de este Tribunal, con fecha de 20 de julio de 2012, en el que al amparo del art. 286 LEC ponía de manifiesto determinadas circunstancias acontecidas tras el plazo de alegaciones y que podrían tener relevancia para la resolución del pleito. En particular, se indica que el 31 de marzo de 2003, en cumplimiento de lo resuelto por el Sala Especial del art. 61 LOPJ del Tribunal Supremo en su Sentencia de 27 de marzo del mismo año, se procedió a la cancelación del registro del partido político Herri Batasuna en el correspondiente libro de inscripciones y cancelaciones del registro de partidos políticos. Igualmente, en su escrito, el Abogado da cuenta del proceso de liquidación patrimonial del citado partido político culminado a través del Auto de la Sala Especial del art. 61 LOPJ del Tribunal Supremo, de 20 de noviembre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 expuesto, se alude a la doctrina que emana del ATC 520/2005, de 20 de diciembre, reiterada en la STC 138/2012, de 20 de junio, en cuya fundamentación jurídica se señala que la extinción de la personalidad jurídico-civil del partido político, o lo que es lo mismo, que el partido político Herri Batasuna ha dejado de ser “sujeto en Derecho y sujeto de derechos”. Como consecuencia, la entidad disuelta carece de capacidad jurídica para actuar en defensa de sus intereses y se ha producido la extinción de su “círculo jurídico, esto es, del haz de derechos y facultades que configuraban la propia existencia jurídica de la entidad disuelta”.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 trae a colación la jurisprudencia de este Tribunal acerca de la desaparición sobrevenida del objeto en los procesos constitucionales recordando, en lo que a las cuestiones de inconstitucionalidad atañe, la vinculación del precepto impugnado con el proceso del que trae causa y, por ende, la necesaria existencia de dicho proceso. Es por ello que, según la doctrina de este Tribunal, la desaparición del proceso a quo ha de conducir a la extinción del propio proceso constitucional. No es óbice para el alegante que la parte actora reclamante en el proceso de ejecución sea la agrupación de electores Herri Batasuna y no el estrictamente el partido político Herri Batasuna, pues por parte de la representación procesal de la agrupación de electores en otros procesos con objeto similar se ha reconocido la identidad de la misma y del partido político, que no pudo constituirse como tal hasta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colofón, el Abogado del Estado estima que el art. 9 LEC permite al juzgador en cualquier momento apreciar la ausencia de la falta de capacidad procesal para ser parte, constituyendo dicho supuesto una cuestión incidental de previo pronunciamiento (art. 391 LEC) y, si bien en el proceso a quo podría haberse resulto incidentalmente su terminación por pérdida de la capacidad actora, nada impide que por parte de este Tribunal se declare conclusa la cuestión de inconstitucionalidad por la extinción en el proceso a quo de uno de los elementos esenciales para la constitución de la relación jurídico-procesal, la capacidad del demandante para ser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Abogado del Estado su escrito interesando su admisión y que se dicte Auto declarando la terminación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Pleno del Tribunal Constitucional, mediante providencia, de 13 de septiembre de 2012, acordó incorporar a las actuaciones el escrito del Abogado del Estado y conferir plazo de diez días al Ministerio Fiscal para que alegara lo que estimara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29 de octubre de 2012 tuvo entrada en el Registro General de este Tribunal escrito del Fiscal General del Estado en el que se daba cumplida cuenta del trámite de alegaciones conferido elevando las siguientes consideraciones. El Ministerio Fiscal recuerda que, si bien el planteamiento de la cuestión de inconstitucionalidad implica para el órgano promotor la suspensión del proceso del que trae causa, no provoca la pérdida de su plena capacidad para decidir, de oficio o a instancia de parte, acerca de la eventual extinción de aquél. Habida cuenta de dicha circunstancia el alegante estima que la cuestión planteada por el Abogado del Estado en sus alegaciones, esto es, la pérdida de la capacidad procesal de la parte actora del proceso de ejecución, hubo de promoverse ante la Audiencia Nacional y no ante este Tribunal. A juicio del Ministerio Fiscal el Tribunal Constitucional únicamente puede pronunciarse sobre el correcto planteamiento del proceso (en este caso la cuestión de inconstitucionalidad) que ante él pende, pero no puede entrar a determinar si el proceso a quo continúa pendiendo ante el órgano promotor de la cuestión, pues en caso contrario estaría sustituyendo a éste en sus facultades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expuesto, el Fiscal General concluye solicitando se dicte resolución desestimatoria de la pretensión planteada por el Abogado del Estado en su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ha sido promovida por la Sección Primera de la Sala de lo Contencioso-Administrativo de la Audiencia Nacional respecto de la disposición adicional vigésima tercera de la Ley 24/2001, de 27 de diciembre, de medidas fiscales, administrativas y del orden social, por entender que vulnera la reserva de ley orgánica del art. 81.1 CE, la seguridad jurídica garantizada en el art. 9.3 CE y la tutela judicial efectiva del art. 24.1 CE, en relación con los arts. 117.3, 118 y 33.3 CE, en su vertiente de obligatoriedad de cumplimiento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de la cuestión limita la duda de constitucionalidad al apartado primero del precepto, cuyo tenor literal es el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No habrá lugar al pago a los partidos políticos, federaciones, coaliciones o agrupaciones de electores, o a cualquier otra persona o entidad a las que, por cualquier título, se hubiere transmitido el crédito correspondiente, de las subvenciones devengadas o que se devenguen conforme a lo previsto en los artículos 127 de la Ley Orgánica 5/1985, de 19 de junio, de Régimen Electoral General y 3 de la Ley Orgánica 3/1987, de 2 de julio, sobre Financiación de los Partidos Políticos, mientras no se justifique la adquisición por los electos pertenecientes a dichas formaciones políticas de la condición plena de Diputado, Senador, miembro del Parlamento europeo o miembro de la correspondiente Corporación local y el ejercicio efectivo del cargo para el que hubiesen sido elegidos y por cuya elección y desempeño se hayan devengado o se devenguen las citadas subvenciones, aun cuando este devengo derive de su reconocimiento por sentencia judicial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supuesto a que se refiere el apartado anterior constituirá, a los efectos previstos en el artículo 105 de la Ley 29/1998, de 13 de julio, reguladora de la jurisdicción contencioso-administrativa, causa de imposibilidad legal de ejecutar las sentencias que reconozcan el derecho a percibir las referidas subvenciones, sin que tal inejecución dé lugar a indemnización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Tanto el Abogado del Estado como el Fiscal General del Estado, como se ha dejado constancia en los antecedentes, interesan la desestimación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acogerse la pretensión del Abogado del Estado, elevada en su escrito de ampliación de alegaciones, con fecha de registro ante este Tribunal de 20 de julio de 2012, de declarar terminado el presente proceso sobre la base de que la parte reclamante en el proceso ejecutivo a quo ha perdido la capacidad procesal como consecuencia de la disolución del partido político Herri Batasuna dispuesta por la Sala Especial del art. 61 de la Ley Orgánica del Poder Judicial (LOPJ) del Tribunal Supremo en su Sentencia de 27 de marzo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atinadamente considera el Ministerio Fiscal en su escrito de contestación, tal cuestión no puede ser resuelta en el curso de este proceso constitucional en que el reclamante en el procedimiento de ejecución ni siquiera es parte de acuerdo con la regulación de la Ley Orgánica del Tribunal Constitucional (LOTC) vigente en el momento en el que se planteó la presente impugnación (AATC 309/1987, de 12 de marzo, FJ 1; y 174/1995, de 6 de junio, FJ 4). Dicha circunstancia hubo de ser planteada, en su caso, ante el órgano que conoce de la ejecución y resuelta por el mismo, sin quepa a este Tribunal pronunciarse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perjuicio de lo expuesto, por parte de este Tribunal debe examinarse una serie de circunstancias que, de forma sobrevenida a la admisión de la presente cuestión de inconstitucionalidad, pueden afectar a los presupuestos procesales necesarios para promover este tipo de procesos y, por ello, a la pervivencia del proceso constitucional, ya que aunque sea al órgano judicial al que corresponde apreciar inicialmente la relevancia de la norma cuestionada, este Tribunal Constitucional debe preservar la función de control concreto de constitucionalidad que caracteriza a la cuestión de inconstitucionalidad (como se desprende de las SSTC 17/1981, de 1 de junio, FJ 1; y 55/2010, de 4 de octubre, FJ 2,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las circunstancias que han de considerase tienen que ver con la disolución del partido político Herri Batasuna y la posterior liquidación de su patrimonio ventiladas ante la Sala Especial del art. 61 LOPJ del Tribunal Supremo. Así, en su Sentencia de 27 de marzo de 2003, por la que se resolvió la ilegalización de los partidos políticos Herri Batasuna, Euskal Herritarrok y Batasuna, la citada Sala, por un lado, declaró probado que el partido político Herri Batasuna, con carácter previo a su constitución e inscripción en el registro de partidos políticos dependiente del Ministerio del Interior en fecha 5 de junio de 1986 en cumplimiento de la Sentencia de la Sala Primera del Tribunal Supremo de 31 de mayo de 1986, había adoptado la forma de agrupación de electores con el objeto de concurrir a los distintos procesos electorales [hecho probado 1.1 B)] y, en este sentido, la parte actora en el procedimiento ejecutivo a quo del que dimana la presente cuestión de inconstitucionalidad es la agrupación de electores Herri Batasuna que concurrió en las elecciones generales de 1986 por la circunscripción de Vizcaya. Por otro lado, la citada resolución, además de declarar la ilegalidad de dichas formaciones, dispuso: “la apertura de un proceso de liquidación patrimonial de Herri Batasuna, Euskal Herritarrok y Batasuna en la forma que se establece en el art. 12.1 c) de la Ley Orgánica 6/2002, de Partidos Políticos, lo que se llevará a cabo en ejecución de la presente sentencia” (apartado quinto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Sustanciado el incidente de ejecución, la Sala supracitada acordó, mediante Auto de 16 de octubre de 2003, despachar ejecución de los pronunciamientos contenidos en el fallo de la anterior Sentencia de ilegalización y abrir el correspondiente proceso de liquidación del partido político Herri Batasuna, decretando, a tal efecto, el embargo de, entre otros bienes, toda clase de subvenciones estatales y nombrando para llevar a cabo dicho proceso a los correspondientes liquidadores. Por último, en el Auto de 20 de noviembre de 2008 la Sala Especial del art. 61 LOPJ procedió a la aprobación del balance de liquidación de los citados partidos políticos ilegalizados y, en el párrafo segundo correspondiente al fundamento jurídico décimo de esta resolución, el Tribunal Supremo aborda el destino que ha de darse al activo patrimonial de aquéllos indicando que: “[el] activo de Herri Batasuna, que alcanza el importe de 1.946.625,52 euros, correspondiente a las subvenciones procedentes del Ministerio del Interior, devengadas por razón de diversos procesos electorales …”, por lo que las cantidades adeudadas por la Administración en concepto de subvenciones electorales ya han sido puestas a disposición del órgano liquidador.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una vez expuestas las anteriores circunstancias, determinar de qué manera afectan a la relevancia del precepto cuestionado para resolver el proceso a quo. Relevancia que se erige como un requisito, no sólo para resolver sobre la admisibilidad de las cuestiones de inconstitucionalidad, sino, en su caso, para determinar su pervivencia, pues como tiene declarado este Tribunal: “[m]ás detenido ha de ser nuestro examen acerca de si la disposición cuestionada es relevante para la resolución del proceso penal a quo, esto es, si como exige el art. 163 CE y recuerda el art. 35.1 LOTC, la norma cuestionada es aplicable al caso ventilado en el proceso en el que la cuestión se suscita y si, además, de su validez depende el fallo que el órgano judicial haya de dictar. En este sentido es de advertir que frente a la flexibilidad con que debe acogerse la apreciación del órgano judicial acerca de la inclusión de la disposición cuestionada en el elenco de normas que hayan de ser tomadas en consideración para resolver el litigio —esto es, su aplicabilidad— hasta el punto de que sólo cuando de manera evidente, sin necesidad de análisis de fondo, la norma cuestionada sea, según principios jurídicos básicos, inaplicable al caso en donde la cuestión se suscita, sólo entonces, cabrá declarar inadmisible por esta razón una cuestión de inconstitucionalidad; por el contrario, mayor rigor debemos emplear para calificar a la disposición cuestionada como norma determinante del fallo, pues sin perjuicio de que también sea al órgano judicial al que prima facie compete apreciar el valor decisorio de la norma cuestionada, no es menos cierto que corresponde a este Tribunal Constitucional preservar la función de control concreto de constitucionalidad que caracteriza a la cuestión de inconstitucionalidad” (STC 55/2010, de 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indicarse que la norma cuestionada ante este Tribunal ha dejado de ser determinante para la resolución del proceso a quo tras la disolución del partido político Herri Batasuna acordada por la Sala Especial del art. 61 LOPJ del Tribunal Supremo pues, a partir de la apertura del subsiguiente proceso de liquidación patrimonial de la formación, el Tribunal Supremo ha acordado que la cantidad correspondiente a la subvención electoral reclamada en vía ejecutiva ante la Audiencia Nacional en ningún caso puede abonarse a la parte reclamante, la agrupación de electores Herri Batasuna (reconocida antecesora del partido disuelto por el Tribunal Supremo), sino que ha de ser puesta a disposición de la citada Sala Especial a los efectos de la liquidación patrimonial acordada como, por cierto, se deduce que ha ocurrido a partir de la lectura del Auto de 20 de noviembre de 2008, en el que se expresa que el activo patrimonial del partido político estaba conformado por la cantidad de 1.946.625,52 euros, correspondiente a las subvenciones procedentes del Ministerio del Interior, devengadas por razón de diversos procesos electorales, tal y como ha quedado expuesto en el último párrafo del fundamento jurídico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el objeto de la disposición adicional vigésimo tercera, “pago de subvenciones a partidos políticos”, de la ley 24/2001, de 27 de diciembre, de medidas fiscales, administrativas y del orden social, era evitar el “pago a los partidos políticos, federaciones, coaliciones o agrupaciones de electores, o a cualquier otra persona o entidad a las que, por cualquier título, se hubiere transmitido el crédito correspondiente” de las subvenciones electorales en los supuestos de que las formaciones políticas beneficiarias no acreditaran que los candidatos electos hubieran adquirido plenamente su plena condición representativa, aun en el caso de que el cobro de las correspondientes cantidades deviniera de su reconocimiento por sentencia firme, como es el caso. Sin embargo, como se ha referido anteriormente, el destino de la cantidad cuya abono se reclamaba en el procedimiento de ejecución que está en el origen de la presente cuestión de inconstitucionalidad ya no es el pago a la parte reclamante sino su afectación a un procedimiento judicial de liquidación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inclusión de la cantidad adeudada en el procedimiento de liquidación concluido por Auto de 20 de noviembre de 2008 determina que ya no resulte de aplicación la disposición adicional cuyo enjuiciamiento por este Tribunal se pretendía, si bien por causas sobrevenidas al momento del planteamiento y admisión de la presente cuestión de inconstitucionalidad, pero que implican una desaparición sobrevenida de los presupuestos de apertura del presente proceso constitucional y que ha de provocar su extinción, ya que, como tiene declarado este Tribunal “aun cuando el enjuiciamiento constitucional de la norma cuestionada siguiese siendo posible, ya no se trataría de un juicio de constitucionalidad en concreto, al que se refiere el art. 163 CE, sino en abstracto, sin efectos para el caso, lo que resulta improcedente en toda cuestión de inconstitucionalidad” (STC 6/2010, de 14 de abril, FJ 3). Extinción del proceso constitucional que no conlleva pronunciamiento alguno acerca de la suerte que ha de correr el procedimiento del que pende la presente cuestión de inconstitucionalidad y cuya resolución cumple exclusivamente al órgano promotor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1572-2002,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