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febrero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23 de noviembre de 2012, el Procurador de los Tribunales don Eduardo Codes Feijoo, en nombre y representación de don Carlos Hernández Lozoya, interpuso recurso de amparo contra la Sentencia de 19 de junio de 2012 de la Sección Cuarta, Sala de lo Contencioso-Administrativo del Tribunal Supremo, recaída en recurso de casación núm. 3034-2010, contra la Sentencia dictada por la Sala de lo Contencioso-Administrativo de la Audiencia Nacional de fecha 12 de mayo de 2010.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19 de febrero de 2013, el Magistrado Excmo. Sr. don Juan José González Rivas manifestó su voluntad de abstenerse en el presente recurso de amparo y todas sus incidencias, por entender que concurría la causa establecida en el artículo 219.11 de la Ley Orgánica del Poder Judicial (LOPJ), supletoria de la Ley Orgánica 2/1979 (artículo 80), al haber intervenido en instancia anterior en su condición de Magistrado de la Sala de lo Contencioso-Administrativo del Tribunal Supremo que dictó las resoluciones recurridas.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las resoluciones impugnadas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6635-2012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veinte de febrero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