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52</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25 de febrero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19 de junio de 2012 tuvo entrada en el Registro General del este Tribunal un escrito de la Sección Segunda de Sala de lo Contencioso-Administrativo del Tribunal Superior de Justicia de Madrid, al que se acompaña, junto con el Auto de la referida Sección de 24 de mayo de 2012, por el que se acuerda elevar a este Tribunal cuestión de inconstitucionalidad en relación con el apartado 2 b) núm. 7 del art. 16 de la Ley 20/1998, de 27 de noviembre, de ordenación y coordinación de los transportes urbanos de la Comunidad de Madrid, testimonio del rollo de apelación núm. 1020-2010, del procedimiento ordinario núm. 65-2009 del Juzgado de lo Contencioso-Administrativo núm. 19 de Madrid y del correspondiente expediente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resolución del Delegado de Área de Gobierno de Seguridad y Movilidad del Ayuntamiento de Madrid, de 28 de enero de 2008, se impuso una sanción de 2.000 € y suspensión de la licencia durante tres meses a una taxista, por infracción del art. 16 de la Ley 20/1998, de 27 de noviembre, de ordenación y coordinación de los transportes urbanos de la Comunidad de Madrid en relación con el art. 60 b) 7 del Decreto 74/2005, de 28 de julio, que aprueba el Reglamento de los servicios de transporte público urbano en automóviles de turismo, por “cargar viajeros fuera de la parada oficial”.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dicha resolución se interpuso recurso contencioso-administrativo. El Juzgado de lo Contencioso-Administrativo núm. 19 de Madrid, por Sentencia de 16 junio de 2010, estimó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Sentencia fue recurrida en apelación. La Sección Segunda el Tribunal Superior de Justicia de Madrid, mediante providencias de 21 de febrero y 20 de marzo de 2012, otorgó un plazo de diez días, respectivamente, a las partes y al Ministerio Fiscal, para que pudieran efectuar alegaciones sobre la pertinencia de plantear cuestión de inconstitucionalidad en relación con el “art. 16.2 b) de la Ley 20/98”, adjuntando copia del Auto de fecha 15 de julio de 2011 de la misma Sección, en el que planteó, en otro procedimiento, cuestión de inconstitucionalidad. El Letrado del Ayuntamiento de Madrid formuló alegaciones aduciendo que, en su opinión, no procedía plantear la cuestión de inconstitucionalidad. No constan alegaciones de la parte recurrente ni del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Ministerio Fiscal recurrió la providencia de 20 de marzo de 2012 en reposición, al considerar que no se cumplía en ella el requisito de citar los preceptos constitucionales presuntamente infringidos. En la documentación que figura en el procedimiento de la presente cuestión de inconstitucionalidad no consta que dicho recurso haya sido resuelto.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Auto de 24 de mayo de 2012, la Sección Segunda de la Sala de lo Contencioso-Administrativo del Tribunal Superior de Justicia de la Comunidad de Madrid acordó plantear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órgano judicial fundamenta el planteamiento de la cuestión en que el art. 16.2 b) de la Ley 20/1998, al disponer que tendrá la consideración de infracción grave el incumplimiento de las condiciones esenciales de la licencia salvo que deba considerarse como infracción muy grave, y establecer en su apartado séptimo que entre esas condiciones esenciales se incluirán, además de las expresamente previstas en el referido precepto, “cualesquiera otras que puedan establecerse reglamentariamente” podría vulnerar el art. 25.1 CE, en cuanto que “viene a efectuar una remisión a una norma reglamentaria sin que previamente determine suficientemente los elementos esenciales de la conducta antijurídica”.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Pleno de este Tribunal de 16 de julio de 2012, se acordó admitir a trámite la cuestión de inconstitucionalidad. En esta misma resolución, en atención a lo dispuesto en el art. 10.1 c) de la Ley Orgánica del Tribunal Constitucional (LOTC), se acordó deferir a la Sala Primera, a la que por turno objetivo le ha correspondido, el conocimiento de la misma y, a tenor de lo establecido en el art. 37.3 LOTC, se dio traslado de las actuaciones recibidas al Congreso de los Diputados y al Senado, por conducto de sus Presidentes, al Gobierno, por conducto del Ministro de Justicia, y al Fiscal General del Estado, así como al Gobierno de la Comunidad de Madrid y a la Asamblea de la Comunidad de Madrid, por conducto de sus Presidentes, al objeto de que, en el improrrogable plazo de quince días, pudieran personarse en el proceso y formular las alegaciones que estimaran convenientes. De igual modo, se comunicó la referida resolución a la Sección Segunda de la Sala de lo Contencioso-Administrativo del Tribunal Superior de Justicia de Madrid a fin de que, de conformidad con lo dispuesto en el art. 35.3 LOTC, permanezca suspendido el proceso hasta que este Tribunal resuelva definitivamente la presente cuestión, y se acordó publicar la incoación de la misma en el “Boletín Oficial del Estado”, lo que tuvo lugar el día 24 de julio de 2012, y en el “Boletín Oficial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27 de julio de 2012, el Presidente del Congreso comunicó a este Tribunal la decisión de la Mesa de la Cámara adoptada el día 24 anterior, por la que acuerda personarse en este procedimiento y ofrecer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5 de septiembre de 2012, el Presidente del Senado dio traslado de la decisión adoptada el día anterior por la Mesa de la Cámara, por la que se acuerda su personación en el procedimiento y el ofrecimiento de colaboración a los efectos establecidos en 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6 de septiembre de 2012, se registró en el Tribunal el escrito de la Mesa de la Asamblea de Madrid por el que se acordó, de conformidad con lo dispuesto en el art. 222 del Reglamento de la Asamblea de Madrid, no proponer a la Junta de Portavoces su elevación al Pleno de la Cámara, en orden a personarse y formular alegaciones en este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Abogado del Estado, por escrito de 26 de julio de 2012, se personó en este procedimiento en nombre del Gobierno, formuló alegaciones y solicitó la desestimación de la presente cuestión de inconstitucionalidad, considerando que la colaboración del reglamento para deslindar condiciones esenciales y no esenciales de las licencias o autorizaciones de auto-taxi reguladas por la Ley de la Asamblea de Madrid 20/1998, según la doctrina establecida en la STC 104/2009, no puede estimarse que vulnere 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escrito presentado en el Registro General del Tribunal Constitucional el 30 de julio de 2012, la Letrada de la Comunidad de Madrid se personó en este procedimiento y formuló alegaciones solicitando que se dicte Sentencia declarando la conformidad del precepto cuestionado con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26 de septiembre de 2012 el Fiscal General del Estado presentó su escrito de alegaciones en el Registro General del Tribunal Constitucional. A su juicio, el precepto legal cuestionado no prevé elemento alguno que defina cuándo unos hechos o circunstancias son condiciones esenciales de la licencia o autorización, sino que contiene una remisión genérica al reglamento que permite a esta norma tipificar autónomamente nuevas conductas merecedoras de sanción. Por ello considera que la remisión al reglamento que efectúa este precepto excede de la colaboración reglamentaria permitida por el art. 25.1 CE, solicitando que se inadmita la presente cuestión de inconstitucionalidad o, subsidiariamente, se estime la misma y, en consecuencia, se anule el apartado 7 del art. 16.2 b) de la Ley de la Asamblea de Madrid 20/1998, de 27 de noviembre.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Segunda de la Sala de lo Contencioso-Administrativo del Tribunal Superior de Justicia de Madrid plantea cuestión de inconstitucionalidad respecto del apartado 7 del art. 16.2 b) de la Ley 20/1998, de 27 de noviembre, de ordenación y coordinación de los transportes urbanos de la Comunidad de Madrid. Este precepto ha sido declarado inconstitucional y nulo por la STC 13/2013, de 28 de enero (que resuelve la cuestión de inconstitucionalidad núm. 5371-2011, promovida por el mismo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sigue de ello que, una vez anulado por inconstitucional, el precepto cuestionado ha sido expulsado del ordenamiento jurídico, lo que impone ahora apreciar, conforme a reiterada jurisprudencia de este Tribunal (por todos, AATC 271/2005, de 21 de junio, FJ único; 290/2007, de 19 de junio, FJ único; y 231/2012, de 10 de diciembre,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3669-2012,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