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Roca Trías, don Andrés Ollero Tassara, don Fernando Valdés Dal-Ré y don Juan José González Rivas,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2295-2004, promovido por la Junta de Comunidades de Castilla-La Mancha contra el apartado 2 de la disposición final segunda de la Ley 24/2003, de 10 de julio, de la viña y del vino. Han comparecido el Congreso de los Diputados y el Senado y formulado alegaciones el Gobierno.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abril de 2004, el Letrado de la Junta de Comunidades de Castilla-La Mancha, previo acuerdo de 23 de marzo de 2004 del Consejo de Gobierno y cumplidos los requisitos exigidos para ello por el art. 33.2 de la Ley Orgánica del Tribunal Constitucional (LOTC), interpuso recurso de inconstitucionalidad contra el apartado 2 de la disposición final segunda de la Ley 24/2003, de 10 de julio, de la viña y del vino, publicada en el “Boletín Oficial del Estado” del día 11 de julio de 2003, en cuanto que declara legislación básica, dictada al amparo de lo dispuesto en el artículo 149.1.13 CE, una serie de preceptos, vulnerando el orden de competencias establecido en los arts. 148.1 apartados 1 y 7 CE y 31.1 apartados 1, 6 y 7 del Estatuto de Autonomía de Castilla-La Mancha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una vez abordados los fundamentos de Derecho jurídico-procesales, realiza unas consideraciones generales sobre la distribución de competencias en materia de denominaciones de origen, glosando para ello la STC 112/1995, de 6 de julio, de la que desprende el Letrado de la Junta de Comunidades de Castilla-La Mancha, que el Estado no dispone de ningún título competencial que le faculte para establecer válidamente legislación básica en materia de denominaciones de origen. Se afirma, además, que el art. 31.1.7 EACM, redactado con arreglo a la Ley Orgánica 3/1997, de 3 de julio, incluye la materia denominaciones de origen entre las competencias exclusivas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continúa afirmando que la justificación de la competencia estatal se basa en dos argumentos, que es preciso refutar. Por un lado se rompe la equivalencia, previamente reconocida como válida, entre el concepto de “denominación de origen”, y el de vinos de calidad producidos en una región determinada, pasando a ser la de vinos de calidad producidos en una región determinada una clasificación genérica en la que “denominación de origen” y “denominación de origen calificada” pasan a ser sendos subgrupos, junto a los que aparecen los “vinos de calidad con indicación geográfica” y los “vinos de pagos”, resultando que estos últimos, al no ser vinos con denominación de origen, no son objeto de la competencia autonómica. Por otro, se entiende que la competencia estatal para establecer la regulación básica sobre “denominaciones de origen” se basa en la idea de coordinación, obviando el legislador que la STC 112/1995, de 6 de julio, ya negaba la competencia estatal de coordinación de las competencias autonómicas en esta materia. Tal competencia de coordinación se basaría en una “necesidad imperiosa de homogeneización del concepto” de denominación de origen, necesidad inexistente dado que el mismo, habida cuenta de su equivalencia con el concepto de vinos de calidad producidos en una región determinada, se encuentra ya perfectamente armonizado a escala comunitaria europea (Reglamentos 1493/1999 del Consejo y 1607/2000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deduce el Letrado de la Junta de Comunidades de Castilla-La Mancha que, de todo el título II de la Ley 24/2003, sólo los arts. 20.3 y 32 pueden constituir legislación de aplicación en dicha Comunidad Autónoma y ello no en virtud del art. 149.1.13 CE, sino de las funciones comprendidas dentro de la locución “en colaboración con el Estado” que acompaña, en el art. 31.1.7 EACM, a la mención de la competencia exclusiva de la Junta de Comunidades sobre denominaciones de origen y otras indicaciones de procedencia relativas a productos de la región. Partiendo de las afirmaciones genéricas previas, el escrito de interposición del recurso de inconstitucionalidad desarrolla los siguientes argumentos impugnatorios: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Letrado de la Junta de Comunidades de Castilla-La Mancha se refiere a la inconstitucional demanialización de las denominaciones de origen, esto es a la inconstitucionalidad del párrafo primero del art. 17.1 de la Ley de la viña y del vino, que establece que los nombres geográficos protegidos y, en especial, las denominaciones de origen, son bienes de dominio público y no pueden ser objeto de apropiación, venta, enajenación o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que con esa medida el legislador hubiera debido establecer una regulación general sobre la materia en la Ley de marcas, al amparo de la competencia estatal ex art. 149.1.9 CE para legislar sobre propiedad intelectual e industrial (con cita de la Sentencia de 20 de mayo de 2003 del Tribunal de Justicia de la Unión Europea, asunto Ravil SARL c. Bellon import SARL y de la STC 11/1986, de 28 de enero, FJ 3), se sostiene que el precepto es contrario a lo dispuesto en el art. 132 CE, pues las notas que se predican del régimen de los bienes de dominio público en dicho precepto sólo se pueden aplicar a categorías enteras de bienes que tienen peculiaridades físicas y funcionales que los separan de las restantes cosas; sólo pueden ser demaniales aquellos bienes que se encuentran en una situación de escasez (demanio natural) y aquellos que son especiales por la función que desempeñan (bienes de general uso y aprovechamiento o afectos al fomento de la riqueza nacional). Sostiene la parte recurrente que de los principios y derechos que la Constitución consagra cabe deducir que la facultad del legislador para definir el dominio público estatal es una facultad limitada, que no puede ser utilizada para situar fuera del comercio cualquier bien o género de bienes, si no es para servir de este modo a finalidades lícitas que no podrían ser atendidas eficazmente con otras medidas (con cita de la STC 149/1991, de 4 de julio), y que en este caso el legislador ha ido más allá de donde le estaba constitucionalmente permitido, obviando que la legislación sobre propiedad intelectual e industrial contiene medidas suficientemente eficaces para la protección de las indicaciones geográficas.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escrito de interposición del recurso de inconstitucionalidad afirma que no existe en la Constitución Española ninguna garantía institucional que ampare la indefectibilidad de la existencia de los consejos reguladores, de modo que su instauración como obligatoria por la Ley 24/2003 atenta, bien contra las competencias de la Comunidad Autónoma en materia de autogobierno, bien contra la libertad fundamental de asociación. Centrando esta queja en el art. 25 de la Ley , que obliga a la instauración de los llamados “órganos de gestión” de los vinos de calidad producidos en una región determinada, que tendrán personalidad jurídica propia, de naturaleza pública o privada, la demanda critica, en primer término, el empleo del término órgano, para pasar seguidamente a exponer que la opción por la personalidad jurídica de derecho público a dicho órgano atentaría contra las competencias de la Comunidad Autónoma en materia de autogobierno, en la medida en que la Ley prevé, con el carácter de legislación básica, la necesidad de la existencia de dichos órganos de gestión y les confía, con el carácter de mínimos, determinados fines y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opción de configuración privada para los consejos reguladores, y dado que los órganos de gestión han de tener como principio básico el de funcionamiento sin ánimo de lucro (art. 24.7 de la Ley 24/2003, de la viña y del vino), llevaría a acudir a figuras asociativas o fundacionales, reguladas respectivamente en la Ley Orgánica 1/2002, de 22 de marzo, reguladora del derecho de asociación, y en la Ley 50/2002, de 26 de diciembre de fundaciones. La observación anterior conduce, según la representación procesal de la Junta de Comunidades de Castilla-La Mancha, a considerar la regulación del art. 25.5 de la Ley de la viña y del vino como inconstitucional por contradictoria con la libertad fundamental de asociación. Esta última, que comprende la libertad de asociarse o crear asociaciones, sin necesidad de autorización previa, y el derecho a no ser obligado a integrarse en una asociación, resultaría contraria a lo dispuesto en los arts. 21.3, 22.4, 23.2, 24.6 y 25.5 de la Ley de la viña y del vino. Asimismo la prohibición de que las Administraciones públicas adopten medidas preventivas o suspensivas que interfieren en la vida interna de las asociaciones, sería incompatible con la previsión del art. 25.4 de la Ley que contempla que algunos acuerdos podrán ser impugnados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regulación de los órganos de gestión en la Ley 24/2003, de la viña y del vino resulta inconstitucional no sólo porque se invaden las competencias exclusivas de Castilla-La Mancha en materia de “denominaciones de origen”, sino también porque el legislador estatal, queriendo proteger a toda costa la existencia de los consejos reguladores, dotándoles de características propias de las corporaciones de Derecho público, y sin atreverse a darles por sí misma tal configuración, sitúa a las Comunidades Autónomas en la disyuntiva de atentar contra derechos fundamentales de los españoles o de ver disminuidas sus facultades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denuncia que el Estado carece de facultades para establecer, con el carácter de legislación básica, un completo régimen sancionador en materia de vitivinicultura. Así el régimen sancionador contenido en el título III de la Ley de la viña y del vino resulta inconstitucional en la medida que ha sido declarado legislación básica, lo que invade las competencias exclusivas de la Junta de Comunidades de Castilla-La Mancha en materia de agricultura, ganadería e industrias agroalimentarias (art. 31.1.6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su impugnación, el Letrado de la Junta de Comunidades de Castilla-La Mancha afirma que la doctrina constitucional establecida sobre la potestad sancionadora estriba en que la misma no constituye un título competencial autónomo, razón por la cual las Comunidades Autónomas pueden adoptar normas administrativas sancionadoras cuando, teniendo competencia sobre la materia sustantiva de que se trate, tales disposiciones se acomoden a lo dispuesto en el art. 25.1 CE y no introduzcan divergencias irrazonables y desproporcionadas al fin perseguido respecto del régimen aplicable en otras partes del territorio (art. 149.1.1 CE). Por su parte, en ámbitos en los que el Estado dispone de un título competencial que le habilita para establecer legislación básica, como puede ser la protección del medio ambiente, el Tribunal Constitucional ha indicado que el calificativo de “básico” debe ser entendido simultáneamente con el carácter de “mínimo”, de patrón común indispensable, reconociendo al Estado: a) capacidad para establecer con dicho carácter un catálogo mínimo de conductas —ampliable por el legislador autonómico— que en todo caso se deberán considerar infracciones administrativas; b) para que pueda determinar que algunas de esas conductas tendrán siempre la calificación de infracciones graves y c) para que pueda establecer los criterios generales para la determinación de la gravedad de las infracciones, así como una escala de sanciones con valores máximos y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relación de preceptos del título III de la Ley 24/2003, de la viña y del vino que se declaran básicos (que incluye los dieciocho tipos de infracciones de carácter leve del apartado 1 del art. 38, los dieciocho tipos de carácter grave de los apartados 1 y 3 del art. 39, y los nueve tipos muy graves que suman los apartados 1, 3 y 4 del art. 40, más las previsiones de los arts. 41, 42, 44 y 45) va mucho más allá de lo que puede ser considerado como carácter mínimo regulatorio en un sector en el que el Estado carece de un título competencial sustantivo, ya que el art. 149.1.13 CE no le permite establecer con carácter básico un régimen sancionador sobre la vitivinicultura, pues no responde a una necesaria coherencia de la política económica general que haga preciso adoptar decisiones 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abril de 2004 se acordó admitir a trámite el recurso de inconstitucionalidad promovido por el Consejo de Gobierno de la Junta de Comunidades de Castilla-La Mancha y, conforme establece el art. 34 LOTC, dar traslado de la demanda al Congreso de los Diputados y al Senado, a través de sus Presidentes, y al Gobierno, a través del Ministro de Justicia, a fin de que, en el plazo de quince días, pudieran personarse en el proceso y formular las alegaciones que estimaren convenientes. En último término se acordó publicar la incoación del recurso en el “Boletín Oficial del Estado”, produciéndose dicha publicación en el “BOE” núm. 120, de 18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11 de mayo de 2004 el Presidente del Senado comunicó el acuerdo de la Mesa de la Cámara de personarse en el proceso sin formular alegaciones y de ofrecer su colaboración a los efectos del art. 88.1 de la Ley Orgánica del Tribunal Constitucional. En la misma fecha, el Presidente del Congreso de los Diputados comunicó el acuerdo de la Mesa de la Cámara de no personarse en el proceso ni formular alegaciones,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mediante escrito registrado en el Tribunal Constitucional el día 7 de mayo de 2004, solicitando prórroga por el máximo legal del plazo concedido para presentar alegaciones. Concedida prórroga de ocho días mediante providencia de 11 de mayo de 2004, el escrito de alegaciones fue registrado el 4 de junio de 2004. En el mismo se solicitaba la desestimación del recurso de inconstitucionalidad, amparándose en los argumentos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el Abogado del Estado se refiere a la delimitación del objeto del recurso. A este respecto se recuerda que el escrito de interposición solicita la inconstitucionalidad y consiguiente nulidad de la totalidad del apartado 2 de la disposición final segunda de la Ley 24/2003, disposición en la que se relacionan los artículos de la ley que constituyen legislación básica dictada al amparo del art. 149.1.13 CE, pero que, sin embargo, el demandante no aporta, para cada uno de los preceptos cuyo carácter básico discute, argumentos con los que demostrar la no concurrencia del mismo, limitándose a analizar la presunta inconstitucionalidad de los artículos de la Ley referidos a las “denominaciones de origen”, a los “órganos de gestión”, al carácter demanial de los “nombres geográficos protegidos” y de las “denominaciones de origen”, y a los que contienen las normas básicas del régimen sancionador en materia de vitivinicultura. De lo anterior deduce el Abogado del Estado que, al no ofrecer la demanda ningún motivo de inconstitucionalidad sobre la mayor parte de los preceptos cuya declaración como básicos denuncia, cabe apreciar respecto de los mismos incumplimiento de la carga que pesa sobre el recurrente, entendiendo, por tanto, que el pronunciamiento del Tribunal ha de limitarse a la consideración como básicos de los preceptos de la Ley 24/2003, de la viña y del vino que se refieran a la materia incluida en la competencia de denominaciones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renglón seguido el escrito de alegaciones sostiene que el precepto impugnado no invade las competencias autonómicas en materia de denominación de origen y organización de las instituciones de autogobierno, sino que las enmarca, facilitando la existencia de un mercado nacional uniforme, y quedando el régimen normativo impugnado en el plano de lo que son las bases y coordinación de la planificación general de la actividad económica, por cuanto el objetivo primordial de la Ley de la viña y del vino es la creación de un mercado único de los vinos en todo el territorio del Estado, estableciendo unos niveles de clasificación que aseguren a los operadores una competencia leal. En esta línea de razonamiento, el título competencial esgrimido por el Estado en la propia norma para atribuir a aquellos preceptos la condición de legislación básica, es el previsto en el art. 149.1.13 CE, referido a las bases y coordinación de la planificación general de la actividad económica, en este caso del sector agrícola y dentro de éste, del régimen del viñedo.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hace al alcance de los títulos competenciales de aplicación al caso, la Abogacía del Estado responde al deslinde competencial entre el Estado y la Comunidad Autónoma realizado en el escrito de interposición del recurso, afirmando que tanto el art. 148.1.7 CE como el art. 31.1.6 EACM, que atribuyen a la Comunidad Autónoma de Castilla-La Mancha competencia exclusiva en materia de viticultura, dejan a salvo las facultades de ordenación de la economía reservadas con carácter general al Estado por el art. 149.1.13 CE. Así, la norma de atribución contenida en el art. 31.1.6 EACM requiere para su recta aplicación que, al proceder a la ordenación general de la economía, el Estado no desconozca la competencia sectorial de la Comunidad Autónoma en materia de agricultura.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para referirse al alcance del art. 31.1.7 EACM, a cuyo tenor la comunidad castellano-manchega tiene competencia exclusiva en materia de “denominaciones de origen y otras indicaciones de procedencia relativas a productos de la Región, en colaboración con el Estado”, el escrito de alegaciones remite a lo dispuesto en la STC 11/1986, de 28 de enero, asegurando que el ejercicio de la citada competencia exige que las actuaciones a ella vinculadas sean realizadas bilateralmente en régimen de cooperación específica, siendo los medios y técnicas de colaboración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se refiere a la competencia de auto-organización que la Junta de Comunidades de Castilla-La Mancha ostenta en virtud de lo establecido en los arts. 148.1.1 CE y 31.1.1 EACM, remitiendo para su interpretación a lo dispuesto en la STC 186/1988, de 17 de octubre. Para concluir su exposición en este punto, el escrito de alegaciones afirma que la regulación contenida en los preceptos impugnados se inserta en la materia de denominaciones de origen respecto de cuyas concretas reglas de distribución competencial se pronunció la STC 112/1995, de 6 de julio, dejando este pronunciamiento a salvo la competencia estatal para regular sobre la materia de las denominaciones de origen cuando lo justifiquen las exigencias de un tratamiento uniforme del mercado vitícola, asociado al principio de unidad económica que la Constitución establece para toda España. En este sentido, el Abogado del Estado afirma que los preceptos básicos de la Ley recurrida se sitúan en la ordenación general de la economía, límite expreso de las competencias autonómicas y con el alcance que la jurisprudencia viene atribuyendo a tal ordenación general, a la vista de la importancia y trascendencia del sector vitícola como actividad netamente económica. Este argumento es reforzado en el escrito de alegaciones recordando la amplitud del título competencial de ordenación general de la economía, que comprende no solo las medidas de política general, sino también las dirigidas a sectores económicos concretos, según ha reconocido la jurisprudencia constitucional. Además, el Tribunal ha diferenciado entre la competencia estatal para “dictar bases” y la de “coordinación”, competencia ésta que permite al Estado, más allá de lo que sea la ordenación general de la economía, establecer medios y sistemas de relación que hagan posible la información recíproca, la homogeneización técnica en determinados aspectos y la acción conjunta de las autoridades estatales y autonómicas en el ejercicio de sus respectivas competencias (SSTC 32/1983, de 28 de abril y 44/1985, de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sus argumentos al ámbito de la incidencia de la normativa comunitaria en este concreto aspecto competencial, el Abogado del Estado señala que ni el Estado ni las Comunidades Autónomas pueden considerar alterado su propio orden material de competencias por virtud de la conexión comunitaria europea, debiendo estar exclusivamente a las normas internas que regulan la distribución territorial del poder. A este respecto, y dentro del ámbito de los productos vinícolas, la regulación comunitaria en vigor no contempla la creación de títulos unitarios de protección de las denominaciones de origen, con iguales efectos e idéntica protección en el conjunto de la Unión Europea, sino que los reglamentos de la Unión relativos al sector vitivinícola se limitan a regular el empleo de indicaciones geográficas en la designación y presentación de algunos productos, de modo que la competencia para reconocer denominaciones de origen sigue estando reservada a los Estados miembros, que deberán ajustarse, en el ejercicio de sus propias competencias a las disposiciones que el derecho comunitario tiene establecidas. Esas disposiciones realizan una regulación exhaustiva del sector vitivinícola, dejando, según el Abogado del Estado, un reducido margen de maniobra a los Estados miembros para el ejercicio de su potestad normativa, lo que no impide la existencia de normativa básica estatal para la ordenación económica del sector vitivinícola que atienda al cumplimiento de los objetivos que predetermina la normativa comunitaria. La Ley 24/2003, de la viña y del vino, además de las materias necesitadas de precisión o desarrollo respecto de lo dispuesto en el acervo comunitario, regula los aspectos imprescindibles para garantizar la eficiencia del mercado único, la libre y leal competencia entre operadores en todas las zonas del territorio nacional y la protección de los derechos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respuesta a las impugnaciones concretas relativas a las denominaciones de origen, el Abogado del Estado afirma que el art. 149.1.13 CE permite al Estado actuar en ámbitos reservados a las Comunidades Autónomas, cuando la actividad que se regula deba ser reconducida hacia unos parámetros homogéneos en todo el territorio nacional, para lo cual la Constitución permite acudir tanto a las bases de normación de la materia afectada, como a la coordinación de las actividades. De este modo, la incorporación de la noción de “denominación de origen” de los vinos a la Ley 24/2003, de la viña y del vino, integrándola en el nuevo sistema de protección de la calidad de los vinos españoles, así como la determinación de unas pautas mínimas comunes mediante las que reconocer jurídicamente aquella figura, implica el ejercicio de la competencia de coordinación atribuida al Estado en relación con la actividad económica general. Se trata de asegurar, mediante la definición de su concepto jurídico y del diseño de su contorno y contenidos esenciales, que una misma institución, la denominación de origen, que juega un papel central en el mercado vitivinícola, no pueda designar realidades diferentes e incluso contradictorias, en las distintas partes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 través de la competencia estatal de coordinación de la planificación de la actividad económica se puede establecer una homogeneidad en el concepto de denominación de origen, que el Tribunal ha definido como “concepto jurídico pacífico” (STC 112/1995, de 6 de julio, FJ 2) y que debe entenderse como un concepto socialmente reconocido, antes incluso de la existencia del Estado de las autonomías. El establecimiento en los arts. 22 y 23 de la Ley 24/2003, de la viña y del vino, de los requisitos exigibles a los vinos con denominación de origen y con denominación de origen calificada debe incluirse en el espacio reservado al Estado en el ejercicio de su competencia estatal de coordinación por cuanto constituye una garantía de tratamiento uniforme en un mercado supraautonómico, una unificación de los criterios que han de ser tomados en consideración y una garantía del desarrollo armónico del mercado vinícola en todo el territorio nacional a través de la homogeneización técnica de dichos conceptos efectuada en ejercicio de la competencia estatal para la coordinación general de la actividad económica. Por último, y en respuesta a los argumentos relativos a la equivalencia conceptual entre vinos de calidad producidos en una región determinada y vino con denominación de origen, la Abogacía del Estado afirma que tal equivalencia es cierta en la medida en que todo vino con denominación de origen es un vino de calidad producido en una región determinada, pero no lo es en la medida en que no todo vino de calidad producido en una región determinada es un vino con denominación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 imposición por la Ley recurrida de la existencia de órganos de gestión, y de la impugnación relativa a que tal imposición atenta contra las competencias autonómicas y contra la libertad de asociación, afirma el Abogado del Estado que el ejercicio de la competencia de coordinación estatal ampara la definición y el establecimiento de las condiciones mínimas de organización y funcionamiento de los órganos de gestión de las denominaciones de origen, de modo que los arts. 25 y 26 de la Ley de la viña y del vino tratan de asegurar un mínimo de operatividad y eficacia en la gestión de los vinos de calidad producidos en una región determinada, para lo que resultan imprescindibles unas líneas de configuración institucional y unos parámetros de actuación de los órganos de gestión que sean mínimamente coherentes en todas las comunidades autónomas. El art. 25 de la Ley no predetermina ni impone un modelo concreto de organización, sino que ofrece un abanico de opciones, reenviando su concreción y desarrollo a la norma propia de cada comunidad autónoma. Con idéntico propósito el art. 26 se limita a efectuar una declaración general acerca de las finalidades de los órganos de gestión que, sin menoscabar el ámbito propio de regulación de las comunidades autónomas, diseña un modelo básicamente reconocible en todo el país. Afirma también la Abogacía del Estado que, de la previsión que contiene el art. 25.2 de la Ley sobre los órganos de gestión de los vinos de calidad producidos en una región determinada, señalando que tendrán personalidad jurídica propia, de naturaleza pública o privada, no puede deducirse que se esté atentado contra el derecho fundamental de asociación al exigirse obligatoriamente a los vitivinicultores su incorporación a organizaciones sociales personificadas, y a eso añade que algunas de las funciones que el art. 26 asigna a los órganos de gestión son de indudable naturaleza pública, y que es precisamente en la conexión “funciones públicas/persona jurídica” (organismo público o entidad privada con funciones delegadas) donde reside la justificación de la inclusión necesaria de la representación de los titulares de los viñedos y de las bodegas inscritas en los registros de los vinos de calidad producidos en una región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órganos de control, la Ley ha previsto igualmente en el art. 27 un sistema flexible, a elección de los interesados, que permite optar por distintos modelos organizativos, de manera que este precepto se ajusta a una regulación de mínimos que persigue la uniformidad y evitar disfuncionalidades en el sistema de protección de la calidad de los vinos que no merman facultad alguna de la Comunidad Autónoma castellano-manchega.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al cuestionamiento de la constitucionalidad de la declaración como bienes de dominio público de los nombres geográficos protegidos (art. 17.1 de la Ley), el Abogado del Estado sostiene que, aunque del art. 132.2 CE se desprende que la facultad de determinación de los bienes que integran el dominio público se otorga, en principio, sin limitación expresa alguna, la STC 149/1991, de 4 de julio, ha declarado que no puede ser utilizada para situar fuera del comercio cualquier bien o género de bienes si no es para servir a finalidades lícitas que no puedan ser atendidas eficazmente con otras medidas; según consolidada doctrina jurisprudencial (SSTC 102/1995 y 195/1998), para la validez de la declaración como tal categoría de bienes han de concurrir determinadas notas, que aparecen en este caso, pues merecen el calificativo de demanial aquellos bienes que son singulares por la función que desempeñan, como es el caso de los nombres geográficos protegidos, íntimamente vinculados al fomento de la riqueza nacional a través de la garantía de calidad que otorgan y del prestigio que les acompaña en los mercados. La Ley de la viña y del vino viene a reforzar la protección de estos intangibles del comercio, prohibiendo su apropiación individual, venta, enajenación o gravamen. La declaración que formula, respecto del carácter demanial de los nombres geográficos protegidos y de las denominaciones de origen no contradice el régimen legal específico sobre marcas contenido en normas internacionales y en la ley estatal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Resulta, en fin, perfectamente constitucional a juicio del Abogado del Estado que las medidas de coordinación económica estatales sean complementadas con las necesarias medidas sancionadoras, decisivas en este tipo de actuaciones, en tanto eficaces para garantizar los mínimos normativos que para la ordenación general de la economía el legislador estatal ha establecido previamente, medidas que pueden por ello beneficiarse de las mismas justificaciones que la coordinación en sí (con cita del fundamento jurídico 6 de la STC 186/1988,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abril de 2013 se señaló para deliberación y fallo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de Gobierno de la Junta de Comunidades de Castilla-La Mancha impugna el apartado 2 de la disposición final segunda de la Ley 24/2003, de 10 de julio, de la viña y del vino, en la medida en que declara, como legislación básica, dictada al amparo de lo dispuesto en el art. 149.1.13 CE el título I completo, excepto el artículo 4; el capítulo I del título II —excepto los arts. 16, 25. 4 y 8 y 26.2 párrafos b), e) y g)—; el art. 31.1; el art. 32; y los arts. 37; 38.1; 39.1 y 3; 40.1, 2 párrafos a) y b), 3 y 4; 41; 42; 44 y 45, todos ellos del título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término, y antes de entrar al fondo de las cuestiones planteadas en el presente recurso de inconstitucionalidad, es preciso dar respuesta a las objeciones planteadas por el Abogado del Estado en materia de delimitación del objeto del recurso, admitiendo que, efectivamente, aunque el recurso se plantea contra la totalidad del apartado 2 de la disposición final segunda de la Ley 24/2003, de 10 de julio, los argumentos que la parte recurrente desarrolla en el escrito de interposición del recurso no cumplen debidamente con la carga de fundamentar la inconstitucionalidad que se denuncia respecto de la totalidad del precepto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disposición impugnada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legislación básica, dictada al amparo de lo dispuesto en el artículo 149.1.13 de la Constitución, las partes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Título I, completo, excepto el artículo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título II, los preceptos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capítulo I completo, excepto el artículo 16, los apartados 4 y 8 del artículo 25 y los párrafos b, e y g del apartado 2 del artículo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apartado 1 del artículo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título III, los preceptos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artículo 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apartado 1 del artículo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apartados 1 y 3 del artículo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artículo 40, los apartados 1, 3 y 4 íntegros; y del apartado 2, los párrafos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artículos 41, 42, 44 y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argumentos de la Junta de Comunidades de Castilla-La Mancha se limitan, en su planteamiento general, a rechazar la regulación que hace la Ley 24/2003 de las denominaciones de origen y a la consideración de tal regulación como básica. No se expone argumento alguno que permita deducir por qué razón se considera inconstitucional la definición como básico del título I (arts. 1 a 11) relativo al ámbito de aplicación de la ley y a aspectos generales de la vitivinicultura, ninguno de ellos relativos a las denominaciones de origen. Respecto del título II (arts. 12 a 32), que regula el sistema de protección del origen y la calidad de los vinos, y en el seno del cual la disposición impugnada considera básicos los arts. 12 a 15, 17 a 24, 25 (excepto los apartados 4 y 8), 26 [excepto los párrafos b), e) y g) del apartado 2], 27, 31.1 y 32, el escrito de interposición del recurso sólo se refiere, levantando argumentos contra la constitucionalidad de la regulación, en términos genéricos a lo dispuesto en el art. 13, que establece los niveles de protección del sistema, determinando en el apartado 1 b) que los “vinos de calidad producidos en una región determinada, en los que, a su vez, podrán establecerse los siguientes niveles: 1. Vinos de calidad con indicación geográfica. 2. Vinos con denominación de origen. 3. Vinos con denominación de origen calificada. 4. Vinos de pagos”, y a los arts. 20 a 24 que desarrollan la anterior clasificación, y en términos específicos a la regulación prevista en los arts. 17.1, 25 y 26. Por último, respecto del título III, siendo la argumentación sumamente genérica, puede entenderse que se considera impugnada la calificación como básicos de los arts. 37; 38.1; 39.1 y 3; 40.1, 2 párrafos a) y b), 3 y 4; 41; 42; 44 y 45 de la Ley de la viña y del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dicho reiteradamente por este Tribunal, “no basta la mera invocación formal de los preceptos en la demanda ...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233/1999, de 16 de diciembre, FJ 2 y 48/2003, de 12 de marzo, FJ 3, entre otras). Por tanto, del carácter rogado de la jurisdicción constitucional, de la presunción de constitucionalidad de las leyes, de la concepción del recurso de inconstitucionalidad como una impugnación reservada a determinados sujetos legitimados y de lo establecido en los arts. 33.1 y 85.1 Ley Orgánica del Tribunal Constitucional (LOTC) se deduce con toda claridad que para poder alcanzar la declaración de inconstitucionalidad no basta con pedirla y con identificar las normas recurridas y los preceptos constitucionales; es precisa, además, una argumentación específica y razonada sobre la contradicción de aquéllas con la Constitución o con el llamado bloque de la constitucionalidad, argumentación que, por ser responsabilidad de la parte, no puede suplir este Tribunal, que, como es obvio, no puede ser juez y parte y que tampoco puede pronunciarse preventivamente sobre vulneraciones del orden constitucional de competencias no materializadas.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por lo que hace a la impugnación del carácter básico del art. 17.1 de la Ley de la viña y del vino, en la línea de lo decidido en otros casos (STC 34/2013, de 14 de febrero, por ejemplo), no tomaremos en consideración las alegaciones que la demanda dedica a la inconstitucionalidad del mismo, por considerarlo contrario al art. 132.2 CE, ni a la supuesta incompatibilidad del art. 25 de la Ley con el derecho de asociación y ello por dos razones. En primer lugar porque la súplica de la demanda de la única norma que pide la declaración de inconstitucionalidad es del apartado 2 de la disposición final segunda, y ello exclusivamente por violar el régimen constitucional de reparto de competencias. En segundo término porque el acuerdo del Consejo de Gobierno de la Junta de Comunidades de Castilla-La Mancha, de 23 de marzo de 2004, relativo a la interposición del recurso de inconstitucionalidad, se limita a la mencionada disposición final segunda, apartado 2, “en cuanto declara una serie de preceptos legislación básica dictada al amparo de lo dispuesto en el artículo 149.1.13 de la Constitución Española, vulnerando así el orden de competencias establecido en el artículo 148.1.1 y 7 de la Constitución Española y en el artículo 31.1.1, 6 y 7 del Estatuto de Autonomía de Castilla-La Mancha”. Según hemos dicho con anterioridad el ámbito del recurso de inconstitucionalidad para el que el art. 32.2 LOTC legitima a los órganos ejecutivos de las Comunidades Autónomas viene definido en el “acuerdo adoptado al efecto” que exige dicho precepto, sin que la potestad de impugnar pueda ser delegada ni transmitida a la representación procesal de aquéllos (STC 61/1997, de 20 de marzo, FJ 4), ni, mucho menos, asumida por ésta sin esa delegación.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consideraciones anteriores habremos de entender que el objeto del presente recurso de inconstitucionalidad queda limitado a determinar si es constitucional o no la atribución de carácter básico, por parte de la disposición final segunda, apartado 2, a los arts. 13; 20 a 24; 25 (excepto los apartados 4 y 8); 26 [excepto los párrafos b), e) y g) del apartado 2]; 37; 38.1; 39.1 y 3; 40.1, 2 párrafos a) y b), 3 y 4; 41; 42; 44 y 45 de la Ley de la viña y del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Determinado el alcance del objeto del presente recurso de inconstitucionalidad es preciso recordar que el mismo coincide fundamentalmente con el del recurso de inconstitucionalidad núm. 5934-2003, promovido por el Parlamento de Cataluña contra la misma disposición final segunda de la Ley 24/2003, y que ha sido resuelto por la STC 34/2013, de 14 de febrero, la cual ha de servir de base a este pronunciamiento. Para ello hemos de partir del marco competencial que se traza en la misma y que, reconociendo como incontrovertido el hecho de que los preceptos impugnados se encuadran en la materia denominaciones de origen, que corresponde a las Comunidades Autónomas que la tengan atribuida en sus Estatutos (STC 34/2013, FJ 3), admite también que esta competencia autonómica exclusiva se ve enmarcada de un lado por la previsión estatutaria de que se ejercitará en colaboración con el Estado, y de otro por la competencia estatal sobre las bases y coordinación de la planificación general de la actividad económica que reconoce al Estado el art. 149.1.13 CE [STC 34/2013, FJ 3 b)]. El sentido y alcance de las competencias en conflicto es definido en el fundamento jurídico 4 de la Sentencia de referencia, a cuya lectura se hace completa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este planteamiento general y para determinar la constitucionalidad de la calificación como básicos de determinados preceptos del capítulo I, del título II de la Ley —referido a los aspectos generales del sistema de protección del origen y la calidad de los vinos—, el fundamento jurídico 5 de la STC 34/2013, de 14 de febrero, establece que “la Ley de la viña y del vino, apreciando la importancia que tiene en España el cultivo, la elaboración y la comercialización de vino, persigue establecer criterios generales de ordenación del entero sector vitícola orientados a evitar que la divergencia radical entre las distintas normativas autonómicas obstaculice gravemente la unidad de mercado o, introduciendo confusión, haga ineficaz la intervención pública en ese ámbito de la economía, y en este contexto se inscribe la regulación que hace de los vinos con denominación de origen (art. 22), de los vinos con denominación de origen calificada (art. 23) y de los sistemas de gestión y control de los vinos de calidad producidos en regiones determinadas (arts. 25, 26 y 27)”. Reconociendo esto, y admitiendo que una actuación estatal en tal sentido condiciona el ejercicio de la competencia autonómica exclusiva sobre denominaciones de origen, la misma sólo puede hallar sustento en la competencia estatal para sentar las bases de la planificación general de la actividad económica, tal y como se dispone en la STC 34/2013, FFJJ 6 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13 y 20 a 24 impugnados, establecen que, según el nivel de requisitos que cumplan y, en su caso, de conformidad con la legislación autonómica, los vinos elaborados en España podrán acogerse a alguno de los siguientes niveles: vinos de mesa, que a su vez se clasifican en vinos de mesa propiamente y vinos de mesa con derecho a la mención tradicional vino de la tierra; y vinos de calidad producidos en una región determinada vinos de calidad producidos en una región determinada, en los que, a su vez, se incluyen los vinos de calidad con indicación geográfica, los vinos con denominación de origen, los vinos con denominación de origen calificada y los vinos de pagos. La mayor parte de objeciones de la recurrente tienen que ver con los vinos de calidad producidos en una región determinada, en la medida en que los mismos incluyen a los vinos con denominación de origen y con denominación de origen cualificada, y que las denominaciones de origen son una materia de competencia autonómica, pero dicho esto, también es cierto que la Junta de Comunidades de Castilla-La Mancha muestra un desacuerdo genérico con la nueva clasificación en niveles, al entender que, de la misma, se deriva la invasión competencial. Dicho esto, puede afirmarse que la STC 34/2013 da una respuesta clara a estas dudas de constitucionalidad, al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Teniendo el sector vitivinícola gran importancia para la economía española, “el aseguramiento de la calidad y diversidad de los vinos y el establecimiento de condiciones de competencia leal entre los operadores, en la medida que, al menos en hipótesis, pueden incidir de un modo determinante en el adecuado funcionamiento del mercado, deben ser considerados objetivos de política sectorial que el legislador estatal puede fijar en ejercicio de la competencia para la ordenación general de la economía ex art. 149.1.13 CE.”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legislador estatal, al referirse en el art. 12 de la Ley de la viña y del vino a los objetivos de aseguramiento de la calidad y diversidad de los vinos y de establecimiento de condiciones de competencia leal, establece “como líneas directrices del sector del vino ciertos objetivos de política sectorial ya admitidos por nuestra doctrina como legítimo ejercicio de la competencia que le atribuye el art. 149.1.13 CE, como es el fomento en el mercado nacional e internacional de caldos de calidad y el aumento la competitividad de la producción vitivinícola nacional (STC 186/1988, de 17 de octubre, FJ 7)”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Teniendo presente lo anterior, y para determinar si las bases estatales se exceden de los límites constitucionalmente establecidos, será preciso analizar si los preceptos impugnados contienen o no medidas directamente conectadas con el logro efectivo de esos criterios de ordenación general del sector del vino. Dicho de otro modo, un análisis de este tipo nos permitirá determinar si “la intervención en el ámbito de las denominaciones de origen que suponen dichas normas está o no amparada por la competencia del Estado para dictar las bases de la planificación general de la economía” ex art. 149.1.13 CE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Aplicando tal análisis a los preceptos impugnados la respuesta no puede ser otra que la consideración de que las bases estatales que recogen tales preceptos encuentran sustento en la previsión del art. 149.1.13 CE, en la medida en que la clasificación que proponen (art. 13 de la Ley de la viña y del vino) y las medidas que prevén para proceder a la clasificación de un vino en uno u otro nivel o categoría (arts. 20 a 24 de la Ley ), sirven a los criterios generales de ordenación del sector del vino y no van más allá de lo requerido por los principios de protección de la calidad y de la competencia (por aplicación de lo dispuesto en los fundamentos jurídicos 10 a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y para lo que hace, en particular, a las impugnaciones relativas a los apartados del art. 25 y del art. 26 de la Ley de la viña y del vino, la STC 34/2013,  establece que, “en especial, los apartados 5, 7 y 9 del art. 25 de la Ley son constitucionales porque la remisión que hacen a la Administración competente también comprende a la de las Comunidades Autónomas y no impiden al legislador autonómico el ejercicio legítimo de su competencia en materia de denominaciones de origen, dentro de los límites establecidos en la ley estatal objeto de nuestro examen” (FJ 12), y en el mismo sentido, se entiende que la competencia autonómica no queda vacía de contenido por la regulación realizada en el art. 26.2 de la Ley de la viña y del vino, porque esta implica “una ordenación de mínimos, pudiendo el legislador autonómico ampliarla(s)”.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en relación con los arts. 25 (excepto los apartados 4 y 8) y 26 [excepto los párrafos b), e) y g) del apartado 2] de la Ley de la viña y del vino, se plantea que la regulación contenida en los mismos invade la competencia de autoorganización de la Comunidad Autónoma de Castilla-La Mancha. Esta cuestión también fue abordada en la STC 34/2013, concretamente en sus fundamentos jurídicos 15 a 18, llegándose a la conclusión, tras un pormenorizado análisis a cuya lectura remitimos, de que “la competencia autonómica relativa a su organización también puede encontrar un límite en el ejercicio legítimo de la competencia estatal para establecer las bases de la planificación económica general ex art. 149.1.13 CE”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se parte de que los órganos de gestión de las denominaciones de origen y de las denominaciones de origen calificadas integran una materia eminentemente autonómica, de lo que deriva que “realizan funciones públicas que tienen atribuidas las Comunidades Autónomas y éstas, de acuerdo a la doctrina constitucional citada, disponen de un amplio margen para organizar cómo ejercitar las actividades que le son propias, sin olvidar tampoco que estas actividades públicas encomendadas a los consejos reguladores, al vincular la actuación de los titulares de viñedos y bodegas de ese ámbito, tienen una mayor incidencia externa, por lo que mayor relevancia podrá tener la intervención estatal en materia de bases del régimen jurídico de las Administraciones públicas”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dicho lo anterior se afirma también en la STC 34/2013, FJ 17, que “los apartados impugnados de los arts. 25 y 26 de la Ley de la viña y del vino condicionan la organización y funcionamiento de los órganos de gestión de los vinos de calidad producidos en región determinada en tres únicos sentidos: a) imponen que el órgano de gestión esté integrado por los titulares de los intereses económicos y profesionales implicados en cada vino de calidad producido en regiones determinadas; b) prevén que dicho órgano tenga personalidad jurídica propia y c) designan las funciones que como mínimo tendrán atribuidas, las cuales, como ya se apuntó en el lugar correspondiente de esta resolución, son inherentes al modelo de gestión configurado en el art. 25 de la Ley. En lo demás, en los términos ya señalados al examinar dichos preceptos en los fundamentos jurídicos 12 y 13, se deja amplio margen de actuación al legislador autonómico”. A partir de tal análisis, se infiere que “los únicos aspectos organizativos y de funcionamiento del órgano de gestión derivados de los apartados impugnados de los arts. 25 y 26 que limitan la competencia autonómica de autoorganización están estrechamente relacionados con la consecución de los fines previstos en el art. 12 que contiene las líneas directrices de la ordenación general del sector vitivinícola”, razón que lleva a concluir que “el Estado puede dictar estas normas al amparo de la competencia prevenida en el art. 149.1.13 CE, no invadiendo con ello la competencia de autoorganización que hace valer la Cámara recurrente, lo que nos conduce a desestimar también esta segunda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último bloque de impugnaciones se dirige contra la disposición final segunda, párrafo 2, de la Ley de la viña y el vino en cuanto que declara como legislación básica determinados preceptos de carácter sancionador, particularmente los arts. 37; 38.1; 39.1 y 3; 40.1, 2 párrafos a) y b), 3 y 4; 41; 42; 44 y 45 de la Ley de la viña y del vino. A este respecto la Junta de Comunidades de Castilla-La Mancha esgrime la invasión de la competencia exclusiva de Castilla-La Mancha sobre agricultura, ganadería e industrias agroalimentarias, de acuerdo con la ordenación general de la economía (art. 31.1.6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esta cuestión es resuelta en lo fundamental por la STC 34/2013, particularmente en sus FFJJ 19 a 21. Allí decíamos, reiterando jurisprudencia previa y consolidada que, como regla general, la competencia para establecer un régimen de infracciones y sanciones administrativas en una materia determinada corresponde a quien la tiene para regularla sustantivamente, de modo que, en la medida en que los fundamentos jurídicos previos hemos reconocido la capacidad del Estado para dictar normas básicas sustantivas en virtud del art. 149.1.13 CE sobre el sector vitivinícola, ello conduce a reconocer que el propio Estado pueda dictar normas básicas sancionadoras en esa materia. Así, en el terreno sancionador es posible declarar básicos preceptos que tipifiquen concretas infracciones y les asignen las correspondientes sanciones, de modo que sean directamente aplicables por el órgano al que corresponda la ejecución, como se hace en algunos de los artículos del título III de la Ley de la viña y del vino (STC 186/1988, de 17 de octubre), y, en la medida en que en el recurso que nos ocupa, el demandante, aun negando el carácter materialmente básico de la norma estatal, no aporta argumentos suficientes que sustenten su impugnación, sin los cuales no podemos ponderar y en definitiva apreciar la razón que acompaña a esa censura de una determinación legislativa dotada de la presunción de constitucionalidad, es preciso concluir con la desestimación de la impugnación realizada. Sostener, como se sostiene en la demanda, sin mayor argumentación, que el art. 149.1.13 CE no permite que el Estado establezca con carácter básico un régimen sancionador sobre la vitivinicultura no puede tener más respuesta que la reiteración de la afirmación de la legitimidad de la intervención del Estado en dicha materia en el plano sustantivo y, consiguientemente, en el sancionador, sin que del tenor de las disposiciones básicas pueda deducirse que se impide el ejercicio legítimo de la competencia autonómica invocada.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apartados 5, 7 y 9 del artículo 25 de la Ley, a los que la disposición final segunda, apartado 2 de la Ley 24/2003 declara básicos, no son inconstitucionales siempre que se interpreten en los términos fijados en el fundamento jurídico 4 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