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8 de abril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noviembre de 2007 tuvo entrada en el Registro General de este Tribunal escrito del Juzgado de lo Social núm. 2 de Jaén al que se acompañaba, junto con el testimonio de las actuaciones correspondientes al procedimiento de incapacidad 405-2007, el Auto de 16 de noviembre de 2007 por el que se acuerda plantear cuestión de inconstitucionalidad respecto de la disposición adicional séptima, segunda, de la Ley general de la Seguridad Social, texto refundido aprobado por Real Decreto Legislativo 1/1994, de 20 de junio (en adelante, LGSS), por presunta vulneración de los arts. 1, 9.3, 14 y 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María Dolores Martos Cruz interpuso demanda en reclamación de reconocimiento de incapacidad permanente absoluta para todo trabajo, tras la desestimación de su reclamación administrativa previa a la vía laboral interpuesta contra la resolución de 2 de mayo de 2007 de la Dirección Provincial del Instituto Nacional de la Seguridad Social (INSS), que le había reconocido una incapacidad permanente en grado de total para la profesión habitual y, por no reunir el período mínimo de carencia exigido, una prestación con duración máxima de seis meses. Para el cálculo del período cotizado el INSS había tenido en cuenta lo establecido para los trabajadores a tiempo parcial en la disposición adicional séptima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del juicio oral, el Juzgado, por Auto de 23 de octubre de 2007, acordó oír a las partes y al Ministerio Fiscal acerca del eventual planteamiento de la cuestión de inconstitucionalidad respecto de la disposición adicional séptima, segunda, LGSS, en relación con su compatibilidad con los arts. 1, 9.3, 14 y 41 CE. El trámite fue sustanciado conforme a lo dispuesto en el art. 35.1 de la Ley Orgánica del Tribunal Constitucional (LOTC), dictando finalmente el órgano judicial Auto de planteamiento de la cuestión el día 16 de noviembre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16 de noviembre de 2007 cuestiona la constitucionalidad de los preceptos reguladores del cálculo de los días computables como cotizados por los trabajadores a tiempo parcial a los efectos de la determinación del cumplimiento del período de carencia necesario para causar derecho a las prestaciones económicas de la Seguridad Social, en virtud de los cuales se procede a dividir el número de horas trabajadas entre cinco, para obtener así un número de días teóricos de cotización que se multiplica posteriormente por un coeficiente corrector de 1,5. Se establece con ello, señala el órgano judicial, un sistema de “proporcionalidad atenuada”, frente a la regla de “proporcionalidad estricta” anteriormente vigente que fue declarada inconstitucional por la STC 253/2004.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órgano judicial, tras analizar las alegaciones del Letrado de la Administración de la Seguridad Social y del Ministerio Fiscal, que, resultando lógico que el importe de las prestaciones de los trabajadores a tiempo parcial sea menor que el de los trabajadores a tiempo completo, por el menor esfuerzo contributivo de los primeros, resulta, sin embargo, injusto y desigual el diferente cómputo del período cotizado por unos y otros, sin que la atenuación del criterio de proporcionalidad introducida en la regla cuestionada elimine la discriminación, pues sigue manteniendo un sistema desproporcionado y dificultando injustificadamente el acceso de los trabajadores a tiempo parcial a la protección social. Señala, además, que el Tribunal Constitucional ha admitido ya a trámite otras dos cuestiones de inconstitucionalidad —núms. 9157-2006 y 763-2007— con idéntico objeto que la que ahora se plantea.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y tras descartar que el precepto cuestionado suponga una discriminación indirecta por razón de sexo, formula el Juzgado el juicio de aplicabilidad y relevancia, señalando que la aplicación del sistema de proporcionalidad atenuada es determinante para el cómputo del período de cotización de la parte actora, puesto que la causa de denegación de la incapacidad permanente solicitada es la falta del período de carencia exigible.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diciembre de 2007 el Pleno, a propuesta de la Sección Cuarta del Tribunal Constitucional, acordó admitir a trámite la cuestión de inconstitucionalidad, y, de conformidad con el art. 10.1 c) LOTC, deferir a la Sala Segunda, a la que por turno objetivo le ha correspondido, el conocimiento de la presente cuestión, y dar traslado de las actuaciones, conforme dispone el art. 37.3 LOTC, al Congreso de los Diputados, al Senado, al Gobierno y al Ministerio Fiscal, al objeto de que, en plazo de quince días, pudieran personarse en el proceso y formular alegaciones. También se acordó publicar la incoación de la cuestión en el “Boletín Oficial del Estado”, lo que se llevó a efecto en el “BOE” núm. 313, de 31 de diciembre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11 de enero de 2008 el Presidente del Congreso de los Diputados comunicó que la Cámara se personaba en el proceso, ofreciendo su colaboración. El Presidente del Senado comunicó al Tribunal el día 14 de enero de 2008 que dicha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formuló alegaciones mediante escrito registrado el día 21 de diciembre de 2007, solicitando de este Tribunal Sentencia desestimatoria de la cuestión planteada, previa acumulación de la misma a las seguidas bajo los núms. 5862-2003 y 9157-2006.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día 29 de enero de 2008 el Fiscal General del Estado formuló sus alegaciones, concluyendo que el precepto cuestionado no es contrario a los arts. 1, 9.3, 14 y 41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Jaén plantea cuestión de inconstitucionalidad en relación con la disposición adicional séptima, segunda, de la Ley general de la Seguridad Social, texto refundido aprobado por Real Decreto Legislativo 1/1994, de 20 de junio, por posible vulneración de los arts. 1, 9.3, 14 y 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61/2013, de 14 de marzo, resolutoria de la cuestión de inconstitucionalidad núm. 5862-2003 y dictada con posterioridad a la admisión a trámite de la presente cuestión, este Tribunal ha declarado inconstitucional y nula la regla ahora cuestionada, por vulneración del art. 14 CE, resolución ésta que, a partir del día siguiente al de su publicación en el “Boletín Oficial del Estado”, tiene el valor de cosa juzgada y plenos efectos frente a todos (art. 164.1 de la Constitución y art. 38.1 de la Ley Orgánica del Tribunal Constitucional). Se sigue de ello que el precepto cuestionado ha sido ya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9020-2007,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