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abril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4 de julio de 2012, el Procurador de los Tribunales don José Manuel Villasante García, en nombre y representación del Consell Insular de Menorca, interpuso demanda de amparo contra Autos de la Sección Primera de la Sala de lo Contencioso-Administrativo del Tribunal Supremo recaídos en recurso de casación núm. 4101-2011, contra Sentencia dictada por la Sala de lo Contencioso-Administrativo del Tribunal Superior de Justicia de Baleares, en recurso núm. 821-2003.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30 de noviembre de 2012,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 (artículo 80), al haber intervenido en instancia anterior en su condición de Magistrado de la Sala de lo Contencioso-Administrativo del Tribunal Supremo que dictó las resoluciones recurridas.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4100-2012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diez de abril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