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8996-2010, promovido por Pinturas Eurotex, S.A., y Palacete de los Lasso, S.L.U., representadas por la Procuradora de los Tribunales doña María de la Concepción Moreno de Barreda Rovira y asistidas por el Letrado don Luis Olivencia Brugger, contra el Auto del Juzgado de Primera Instancia e Instrucción núm. 5 de Cáceres de 26 de julio de 2010 y frente al Auto de 9 de noviembre de 2010 de la Audiencia Provincial de Cáceres que desestimó el recurso de apelación interpuesto frente a aquél. Ha intervenido el Ministerio Fiscal; ha comparecido la Procuradora doña Miriam Rodríguez Crespo en nombre y representación de don Carlos Lavara García y de doña Ana Extremera Extremera, asistidos por el Abogado don José Luis González Roncero.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diciembre de 2010 las demandantes interpusieron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adquirió mediante escritura pública participaciones sociales de la sociedad Extremeña de Esmaltes y Barnices, S.L.; dicha escritura fue suscrita el 29 de abril de 2008 entre la ahora recurrente como parte compradora de un lado, y don Carlos Lavara García y doña Ana Extremera Extremera, como parte vendedora.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dicha compraventa se tramitaron dos procedimientos judiciales. El primero de ellos en el Juzgado de Primera Instancia núm. 2 de Cáceres, a instancia de don Carlos Lavara García y de doña Ana Extremera Extremera y en el que la parte ahora recurrente en amparo era parte demandada, tenía como objeto que se procediese al relevo de las garantías prestadas en dos operaciones bancarias llevadas a cabo por Extremeña de Esmaltes y Barnices, S.L. En este procedimiento los ahora recurrentes de amparo se allanaron parcialmente, reconociendo sus obligaciones contractuales en cuanto al relevo de garantías, pero negando cualquier obligación relativa a tener que cancelarlas a su costa. En este primer proceso se dictó Auto de suspensión por existir cuestión prejudicial civil, por la existencia del proceso que seguidamente se reseña.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el segundo procedimiento judicial, seguido ante el Juzgado de Primera Instancia núm. 5 de Cáceres, en el que se produce, a juicio de los ahora demandantes de amparo, la vulneración del derecho fundamental de acceso a la jurisdicción. Dicho procedimiento, instado por los ahora demandantes de amparo contra don Carlos Lavara García y doña Ana Extremera Extremera, tenía como objeto principal que, se declarase la existencia de una contingencia en la valoración de las existencia de la sociedad objeto de la compraventa; se denunciaba asimismo la existencia de deudas no manifestadas por los vendedores; además solicitaba la declaración de la nulidad del contrato y, alternativamente, su resolución por incumplimiento; se reclamaba una indemnización así como que se declarase que las contingencias y deudas ocultas estuvieran sometidas a la función de garantía prevista en el contrato de compraventa. Tras la presentación de la demanda, el Juzgado de Primera Instancia dictó Auto de sobreseimiento, al entender que concurrían las excepciones procesales de litispendencia y cosa juzgada con respecto al primer procedimiento instado por los demandados. El juzgador basó su decisión en que Eurotex y Palacete de los Lasso deberían haber accionado mediante la vía de excepción o reconvención en el primer proceso, solicitando lo que pretendían conseguir mediante la iniciación de un procedimiento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considerando ajustada a Derecho tal decisión, la parte recurrente interpuso recurso de apelación sobre la base de que el sobreseimiento del proceso era del todo improcedente por no concurrir los requisitos exigibles para que operara la figura de la litispendencia. Entendían que en la demanda se ejercitan varias acciones subsidiarias, y no sólo las de nulidad o resolución del contrato de compraventa. De este modo, también se ejercitaban acciones en reclamación de cantidad por contingencias y deudas ocultas de la compraventa que no tenían nada que ver con la acción de relevación de garantías ejercitada de contrario en el primer procedimiento, por lo que no podía estimarse la existencia de litispendencia ni de cosa juzgada con respecto a dichas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Cáceres dictó Auto en 9 de noviembre de 2010 que desestimaba el recurso de apelación interpuesto, afirmando que “no cabe duda de que los compradores, cuando contestaron a la demanda en el anterior procedimiento … tenían pleno conocimiento de todos los hechos que ahora alegan en el presente procedimiento, que ya existían en aquellas fechas, pues pretenden, nada menos, que la nulidad o resolución de la totalidad del contrato de compraventa, con los efectos jurídicos accesorios a dichos pronunciamientos.” Asimismo, entendía el órgano judicial que “poniendo en relación los arts. 400.2 y 222.2 LEC lo que se pretende evitar con dichos preceptos es evitar lo que aquí ha ocurrido entre las partes, es decir, que pudiendo cuestionarse en un solo proceso —el primero seguido ante el Juzgado de Primera Instancia núm. Dos de Cáceres— todas las discrepancias o cuestiones existentes respecto de un determinado negocio jurídico, en este caso un único contrato de compraventa, se inicia una serie de procedimientos en los que cada uno de ellos tan solo contempla una parte o un aspecto del mismo contrato de compraventa, cuando era perfectamente posible resolver todas las discrepancias en uno solo, de haber actuado la parte compradora en el primer procedimiento, alegando todas las excepciones materiales y procesales, la compensación y la nulidad del contrato, e incluso haber formulado reconvención, para las demás pretensiones, como es la resolución contractual, pues, insistimos, a la fecha de contestar la primera demanda tenía pleno conocimiento de los hechos que fundamentan la segunda … la máxima según la cual la cosa juzgada cubre lo deducido y lo deducible ha sido admitida sin discusión, y ahora se ve consagrada en la Ley en los preceptos citados, y ello para evitar la multiplicidad de procesos cuando sería posible, más racional y más justo, tanto para la Sociedad como para los sujetos pasivos de los juicios, resolver un litigio en un solo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lesionado su derecho a la tutela judicial efectiva, art. 24.1 CE, en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la vulneración del derecho fundamental de acceso a la jurisdicción producida como consecuencia de la decisión de los Autos dictados, respectivamente, por el Juzgado de Primera Instancia e Instrucción núm. 5 de Cáceres el 26 de julio de 2010, y por la Sección Primera de la Audiencia Provincial de Cáceres el 9 de noviembre de 2010, en apelación. Mediante los Autos recurridos se declaró el sobreseimiento del procedimiento instado dejando imprejuzgadas las pretensiones planteadas, todo ello sobre la base de una aplicación, a su juicio excesivamente rigorista, de las instituciones de la litispendencia y la cosa juzgada. Considera la parte recurrente que, aun siguiendo el criterio mantenido por el Juzgado de Instancia, el sobreseimiento por apreciación de litispendencia únicamente podría afectar a los puntos c), d) y e) del suplico de la demanda interpuesta, pues en los mismos se solicitaba la declaración de nulidad de la compraventa, alternativamente la resolución del contrato, y en ambos casos, una indemnización económica. No obstante, quedaría fuera de toda duda el que, por el hecho de que se hubieran allanado en un procedimiento anterior al cumplimiento de la obligación de relevación de garantías, ninguna litispendencia se produciría respecto de los puntos a), b) f) y g) del suplico de la demanda, ya que dichas pretensiones no tenían relación alguna con la obligación de relevación de garantías ejercidas en el primer procedimiento, al referirse éstas a la declaración de la existencia de contingencias y pasivos ocultos de la compraventa y a la compensación de sus importes con las cantidades que tenían pendientes de cobro los vendedores en concepto de precio aplazado de la compraventa.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Autos impugnados han vulnerado el derecho a obtener una resolución judicial sobre el fondo de la controversia, dado que al acordar el sobreseimiento de la demanda, sobre la base de una interpretación rigorista la norma procesal, han quedado imprejuzgadas las pretensiones deducidas en dicho procedimiento, en el que se interesaba la declaración de la existencia de contingencias y pasivos ocultos derivados de una compraventa de participaciones sociales y su compensación con las cantidades que tenían pendientes de cobro los vendedores. Considera que la interpretación que los órganos judiciales han realizado del art. 400 de la Ley de enjuiciamiento civil (LEC), es rigorista y desproporcionada puesto que deja imprejuzgadas pretensiones que no fueron plantadas en el primer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por providencia de 16 de febrero de 2012 la admisión a trámite del recurso de amparo y, de conformidad con el art. 51 de la Ley Orgánica del Tribunal Constitucional, requerir atentamente a la Sección Primera de la Audiencia Provincial de Cáceres para que remitiera testimonio del recurso de apelación núm. 581-2010; asimismo, se acordó requerir al Juzgado de lo Primera Instancia e Instrucción núm. 5 de los de Cáceres, para que en el plazo de diez días remitieran testimonio del procedimiento ordinario 940-2009, interesándose al propio tiempo el emplazamiento de quienes fueron parte en el procedimiento, con excepción de la parte recurrente en amparo, ya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21 de junio de 2012, se tuvo por personado y parte en el proceso a la Procuradora doña Miriam Rodríguez Crespo en nombre y representación de don Carlos Lavara García y de doña Ana Extremera Extremera y se otorgó un plazo común de veinte días para que las partes pudieran alegar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mediante escrito de 20 de julio de 2012, reiteró las alegaciones efectuadas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personada en el presente proceso —que actuaba como demandada en el proceso a quo—, realizaron alegaciones mediantes escrito de 23 de julio de 2012, en las que, en síntesis, discrepaban de la afirmación de las recurrentes de que las resoluciones impugnadas hubieran provocado que determinadas pretensiones hayan quedado “imprejuzgadas”.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tales cuestiones quedaron resueltas en sentido negativo cuando la parte recurrente dejó precluir la posibilidad de plantearlas cuando se allanó parcialmente y no reconvino al contestar a la demanda en el primer proceso ante el Juzgado de Primera Instancia núm. 2 de Cáceres, y todo ello en virtud del juego de los arts. 400, 405 y 406 LEC. Explican, frente a lo argumentado en la demanda de amparo, que los Tribunales de Cáceres consideraron que al contestar a aquel primer procedimiento seguido ante el Juzgado de Primera Instancia núm. 2 de Cáceres y allanarse a la demanda sin plantear excepción procesal o material alguna, ni reconvenir solicitando la nulidad o subsidiariamente la resolución del contrato o reclamando las contingencias y deudas ocultas y su eventual compensación con el precio aplazado de la compraventa, precluyó para los recurrentes la posibilidad de plantear en otro procedimiento aquellas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también que la parte recurrente no agotó correctamente la vía judicial previa, puesto que debió plantear un incidente de nulidad de actuaciones al amparo de lo prevenido en el art. 228 LEC. El planteamiento de este incidente, de articulación necesaria en este caso, habría permitido a la parte recurrente cumplir con el requisito de la inmediata denuncia de la vulneración del derecho fundamental, y habría permitido igualmente al propio órgano que dictó el auto de apelación, haber conocido de forma inmediata la eventual vulneración del derecho fundamental dándole la oportunidad de su subsanación. Consideran, alternativamente, que debió ser interpuesto recurso extraordinario por infracción procesal, o recurso de casación, al amparo de lo prevenido en el art. 477.3 LEC,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consideran —sobre las pretensiones de los recurrentes que, según dicen, han quedado imprejuzgadas— que la actividad de valoración de si concurren los requisitos para aplicar la excepción de cosa juzgada o para apreciar el efecto de la preclusión de los actos procesales es una actividad que les corresponde a los Jueces de la jurisdicción ordinaria, por lo que no son planteables ante el Tribunal Constitucional las críticas o discrepancias que las partes mantengan sobre la aplicación o el alcance de la figura de la cosa juzgada o sobre la rigurosidad o laxitud de su aplicación por el Tribunal, siendo esta una materia que ha de quedar reservada a la jurisdicción ordinaria. En definitiva, la vulneración del derecho fundamental invocado se habría producido si la parte recurrente no hubiera tenido la posibilidad de ejercitar las acciones de nulidad y resolución contractual o de pedir la declaración judicial de existencia de pasivos ocultos (de hacer valer sus derechos, en definitiva). Pero la parte recurrente tuvo expresamente dicha posibilidad, si bien la dejó pasar (precluyó la posibilidad de demandar, de demandar por vía reconvencional). Por tales razones no se ha producido la vulneración del derecho fundamental invocado, por lo que el amparo solicitado de ser denegado.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 El Ministerio Fiscal formuló sus alegaciones el 27 de julio de 2012. Recordando la jurisprudencia sobre el principio pro actione y reconociendo que la doctrina constitucional viene afirmando, de forma reiterada, que la tarea de fijación de si concurre o no la identidad subjetiva y objetiva entre procesos para declarar la excepción de cosa juzgada corresponde a los Jueces y Tribunales de la jurisdicción ordinaria, ex art. 117.3 CE, estima que tal tipo de decisión puede resultar vulneradora de aquel derecho fundamental y hacerla, por ende, susceptible del control del amparo constitucional, en dos supuestos perfectamente identificables.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en caso de que resulte evidente, por los términos de la decisión adoptada en el primer proceso, que la pretensión, aun cuando no podría haber sido enjuiciada en el mismo, no lo fue por no haberse deducido, y por tanto, al haber quedado formalmente imprejuzgada entonces, no existe peligro de un doble enjuiciamiento ni ruptura de la seguridad jurídica si se plantea a la postre en otro proceso posterior. El segundo, cuando, sin necesidad de abordar específicas disquisiciones jurídicas, propias más bien de la legalidad ordinaria, la sola lectura de la pretensión interpuesta en el segundo proceso manifiesta la palmaria realidad de la divergencia de uno o más de sus elementos constitutivos (subjetivo u objetivo) con los contenidos en la pretensión resuelta por Sentencia firme que se ofrece de contraste, lo que impide de suyo apreciar la existencia de la cosa juzgada material, de tal guisa convertida en obstáculo indebido para una decisión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aplicación de la anterior doctrina constitucional al caso analizado debería llevar a la estimación del amparo solicitado, ya que las resoluciones judiciales recurridas, al estimar la excepción de litispendencia e impedir un pronunciamiento de fondo sobre las pretensiones ejercitadas en el proceso, han limitado el derecho de las mercantiles demandantes a la tutela judicial efectiva, en su vertiente de derecho de acceso al proceso (art. 24.1 CE), en términos constitucionalmente inaceptables.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sede constitucional, afirma el Ministerio Fiscal, el debate debe centrarse en determinar si entre ambos litigios existe identidad objetiva, requisito imprescindible para poder apreciar la excepción de litispendencia, con arreglo a lo establecido en el art. 421.1, en relación con el art. 222.2, ambos de la Ley de enjuiciamiento civil. A tal efecto, entiende el Fiscal, no les falta razón a los recurrentes cuando afirman que las acciones ejercitadas en el segundo proceso, en su calidad de compradores, en reclamación de la declaración de contingencias y pasivos ocultos, así como la petición de nulidad o resolución de la compraventa, o bien la aplicación de dichas contingencias y pasivos ocultos a la función de garantía prevista contractualmente compensándose con la parte aplazada del precio de la compraventa, son sustancialmente distintas de la acción de relevación o sustitución de garantías ejercitada por los vendedores, al no coincidir su causa de pedir, aunque ambas deriven del mismo contrato de compraventa.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análisis constitucional, advierte, ni las pretensiones ejercitadas en uno y otro proceso son las mismas, pues tienen sustantividad propia, ni sus respectivas causas de pedir son idénticas. Considera que no resulta aceptable la tesis mantenida en las resoluciones judiciales impugnadas según la cual los recurrentes en amparo debieron necesariamente ejercitar en el primer litigio, vía excepción o reconvención, las acciones que con posterioridad plantearon, como actores, en el segundo de los litigios. Ambas resoluciones judiciales basan su argumentación en la extensión al demandado de la prohibición de reserva de alegaciones, prevista en los art. 400 y 222.2 LEC, de tal modo que las entidades mercantiles estaban obligadas en el primer litigio, al contestar a la demanda, a plantear todas aquellas excepciones materiales o procesales que tuvieren por conveniente, incluía la petición de nulidad o resolución de la compraventa o la compensación, y al no hacerlo así precluyó la posibilidad de plantearlas, como actores, en un pleito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Fiscal que la STC 71/2010, FJ 5, afirmó, en relación con el contenido de los arts. 222.2 y 400.2 LEC, que tales preceptos se refieren a “hechos y alegaciones” que pudieron ser aducidos en un procedimiento anterior, pero no a la formulación de “pretensiones” que permanezcan imprejuzgadas y respecto de las cuales no hubiese prescrito o caducado la acción procesal. A la vista de tal declaración se advierte que, en el presente caso, no estamos ante unas simples “alegaciones” nuevas que pudieron, en su caso, ser invocadas en el primer pleito, sino ante el ejercicio de unas pretensiones materialmente distintas a la que en su momento fue ejercitada por los vendedores.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distinta, y para el caso en que el Tribunal no estime correctos los anteriores razonamientos, advierte el Ministerio Fiscal que, en este caso, el sobreseimiento acordado debería haber tenido un alcance meramente parcial y no total. Como sostenían los propios recurrentes de amparo en su recurso de apelación, que reiteran en la demanda de amparo, el sobreseimiento por litispendencia únicamente podría afectar, en su caso, a las peticiones c), d) y e) del suplico de la demanda, referidas a la declaración de nulidad de la compraventa, por dolo, y alternativamente, a la resolución por incumplimiento de los vendedores y, en ambos casos, al abono de una indemnización por daños y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30 de abril de 2013, se señaló para deliberación y fallo de la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determinar si las resoluciones judiciales impugnadas han lesionado el derecho de la parte demandante a la tutela judicial efectiva, art. 24.1 CE, en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anotado en los antecedentes, la parte demandante adquirió mediante escritura pública participaciones sociales de la sociedad Extremeña de Esmaltes y Barnices, S.L.; dicha escritura fue suscrita el 29 de abril de 2008 entre la ahora recurrente como parte compradora de un lado, y don Carlos Lavara García y doña Ana Extremera Extremera, como parte vendedora.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dicha compraventa se tramitaron dos procedimientos judiciales. El primero de ellos en el Juzgado de Primera Instancia núm. 2 de Cáceres, a instancia de don Carlos Lavara García y de doña Ana Extremera Extremera, en el que la parte ahora recurrente en amparo era parte demandada, tenía como objeto que se procediese al relevo de las garantías prestadas en dos operaciones bancarias llevadas a cabo por Extremeña de Esmaltes y Barnices, S.L. En este procedimiento los ahora recurrentes en amparo se allanaron parcialmente, reconociendo sus obligaciones contractuales en cuanto al relevo de garantías, pero negando cualquier obligación relativa a tener que cancelarlas a su costa. En este primer proceso se dictó Auto de suspensión por existir cuestión prejudicial civil, por la existencia del proceso que seguidamente se reseña.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el segundo procedimiento judicial, seguido ante el Juzgado de Primera Instancia núm. 5 de Cáceres, en el que se produce, a juicio de los ahora demandantes de amparo, la vulneración del derecho fundamental de acceso a la jurisdicción. Dicho procedimiento, instado por los ahora demandantes de amparo contra don Carlos Lavara García y doña Ana Extremera Extremera, tenía como objeto principal que se declarase la existencia de una contingencia en la valoración de las existencia de la sociedad objeto de la compraventa; se denunciaba asimismo la existencia de deudas no manifestadas por los vendedores; además solicitaba la declaración de la nulidad del contrato y, alternativamente, su resolución por incumplimiento; se reclamaba una indemnización así como que se declarase que las contingencias y deudas ocultas estuvieran sometidas a la función de garantía prevista en el contrato de compraventa.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judiciales, a través de las resoluciones impugnadas, apreciaron la excepción de litispendencia y acordaron el sobreseimiento de este segundo pleito ya que, en síntesis, en virtud del art. 400 de la Ley de enjuiciamiento civil (LEC), todos los hechos y fundamentos jurídicos planteados por los demandantes debieron haber sido formulados en el proceso previo cuando fueron demandados, bien a través del ejercicio de la acción de reconvención, bien oponiendo las oportunas excepciones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400 LEC, dispone: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lo que se pida en la demanda pueda fundarse en diferentes hechos o en distintos fundamentos o títulos jurídicos, habrán de aducirse en ella cuantos resulten conocidos o puedan invocarse al tiempo de interponerla, sin que sea admisible reservar su alegación para un proceso ulterior. La carga de la alegación a que se refiere el párrafo anterior se entenderá sin perjuicio de las alegaciones complementarias o de hechos nuevos o de nueva noticia permitidas en esta Ley en momentos posteriores a la demanda y a la contestación.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lo dispuesto en al apartado anterior, a efectos de litispendencia y de cosa juzgada, los hechos y los fundamentos jurídicos aducidos en un litigio se considerarán los mismos que los alegados en otro juicio anterior si hubiesen podido alegarse en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constitucional que nos corresponde valorar se limita a analizar si es acorde con el principio pro actione entender que el art. 400 LEC impone al demandado que opta por allanarse en un proceso, la obligación de ejercitar la reconvención frente al demandante si no quiere ver precluidas las acciones que frente a él tuviera o bien oponer las oportunas excepciones materiales que creyera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recurrente ha solicitado la estimación del recurso, al considerar que se le impidió obtener una resolución de fondo sobre sus peticiones, habiendo quedado imprejuzgadas las pretensiones ejercitadas. Comparte este criterio el Ministerio Fiscal que considera que se ha lesionado el derecho de la demandante como consecuencia de la interpretación que los órganos judiciales realizaron de la normativa procesal. La parte demandada en el pleito origen del presente recurso de amparo —personada en el presente proceso— se opone a la estimación de la demanda, considerando, en síntesis, que la interpretación que los órganos judiciales realizaron de la norma procesal, además de correcta, no es censurable en sede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fondo de las alegaciones aducidas debemos responder al óbice procesal planteado por la parte demandada en el proceso origen de este recurso de amparo, que alega que la recurrente no agotó correctamente la vía judicial previa, puesto que debió plantear, o bien un incidente de nulidad de actuaciones con arreglo al art. 228 LEC, o, en su caso, recurso extraordinario por infracción procesal, o recurso de casación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óbice debe ser rechazado, puesto que la demanda cumple con el requisito del agotamiento de la vía judicial exigido por el art. 44.1 a) de la Ley Orgánica del Tribunal como condición de admisibilidad del recurso de amparo. Este requisito responde a la finalidad de preservar el carácter subsidiario del mismo, evitando que el acceso a esta jurisdicción constitucional se produzca per saltum, es decir, sin brindar a los órganos judiciales la oportunidad de pronunciarse y, en su caso, remediar la lesión invocada como fundamento del recurso de amparo constitucional (por todas, STC 1/2013, de 14 de enero FJ 2). En primer lugar, por lo que se refiere al incidente de nulidad de actuaciones, debe señalarse que no puede considerarse en este caso como un recurso procedente, puesto que las quejas que ahora se discuten en amparo fueron puestas de manifiesto, a través del oportuno recurso de apelación, a la Audiencia Provincial de Cáceres, dándole la oportunidad de reparar la lesión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 la vista de las circunstancias del caso, el recurso extraordinario por infracción procesal, o el recurso de casación, al amparo de lo prevenido en el artículo 477.3 LEC, ante el Tribunal Supremo, puede considerarse como obligatorio a efectos del correcto agotamiento de la vía judicial previa. Conforme al art. 469.4 LEC, el recurso extraordinario por infracción procesal resulta procedente cuando se invoque la vulneración, en el proceso civil, de derechos fundamentales reconocidos en el artículo 24 de la Constitución. Sin embargo, conforme a lo dispuesto en el apartado 1, regla 5 de la disposición final decimosexta de la Ley 1/2000, de enjuiciamiento civil, dicho recurso sólo cabe si la resolución fuera recurrible en casación, lo que no sucede en esta ocasión en la que, a la vista de la asentada jurisprudencia del Tribunal Supremo, no puede entenderse que el Auto de la Audiencia Provincial de Cáceres se englobe en ninguno de los supuestos previstos en el art. 477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 el óbice procesal, debemos entrar a analizar las quejas planteadas en la demanda de amparo, que se reducen a la alegada lesión del derecho a la tutela judicial efectiva, art. 24.1 CE, en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Cumple advertir que no es función de este Tribunal determinar qué interpretación de la legislación procesal debe llevarse a cabo por los órganos judiciales, puesto que implicaría una invasión del ámbito propio de su jurisdicción en la aplicación de la legalidad ordinaria. Lo que nos compete es analizar si la interpretación que en este caso concreto han realizado los órganos judiciales a través de las resoluciones impugnadas es contraria al derecho fundamental a la tutela judicial efectiva, en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necesario recordar que este Tribunal, en la STC 71/2010, de 18 de octubre, abordó un asunto que guarda similitud con el presente. Dijimos entonces y debemos reiterar ahora que “de acuerdo con una reiterada doctrina constitucional el derecho a la tutela judicial efectiva (art. 24.1 CE) comprende el derecho a obtener una resolución fundada en Derecho sobre el fondo de las cuestiones planteadas, sea o no favorable a las pretensiones formuladas, si concurren todos los requisitos para ello”. En aquel caso, al igual que en el presente “al tratarse en este caso del derecho de acceso a la jurisdicción y operar, en consecuencia, en toda su intensidad el principio pro actione, nuestro canon de control no se limita a la verificación de si la resolución de inadmisión o desestimación incurre en arbitrariedad, irrazonabilidad o error patente, sino que también comprende el análisis de si resulta o no desproporcionada por su rigorismo o formalismo excesivos, debiendo ponderarse en ese juicio de proporcionalidad, de una parte, los fines que ha de preservar la resolución cuestionada, y, de otra, los intereses que con ella se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 Sentencia nos detuvimos en el tratamiento constitucional, desde la perspectiva del derecho a la tutela judicial efectiva, del efecto de cosa juzgada de las resoluciones judiciales firmes. Recordando la doctrina de la STC 5/2009, de 12 de enero, afirmamos que la apreciación de la existencia de cosa juzgada es una cuestión de legalidad ordinaria que este Tribunal solamente podría censurar si la interpretación efectuada por los órganos judiciales, en supuesto como el presente en los que está en juego el acceso a la justicia, fuera contraria al principio pro actione. Recientemente la STC 10/2012, de 30 de enero, hemos reiterado tal doctrina. Estas consideraciones que realizamos en relación a la cosa juzgada son aplicables, como afirmamos en la STC 32/2005, de 15 de febrero, a los efectos de la litispendencia, excepción que en esta ocasión ha sido apreciada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esta doctrina, de acuerdo con lo solicitado por el Ministerio Fiscal, debemos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órganos judiciales han interpretado que las pretensiones que la parte ahora demandante de amparo ejercitó en el segundo proceso judicial, (la declaración de una contingencia en la valoración de las existencia de la sociedad objeto de la compraventa; la declaración de la existencia de deudas no manifestadas por los vendedores; la declaración de la nulidad del contrato y, alternativamente, su resolución por incumplimiento; la reclamación de una indemnización y la declaración de que las contingencias y deudas ocultas estuvieran sometidas a la función de garantía prevista en el contrato de compraventa) eran, en aplicación del art. 400.2 LEC, “hechos y fundamentos jurídicos” que hubieran debido ser planteados en su contestación a la demanda en el primer proceso (cuyo objeto era la relevación de determinadas garantías vinculadas al contrato); al no hacerlo así, en virtud del mencionado art. 400.2 en relación con el art. 222.2 LEC, declararon el sobreseimiento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las resoluciones impugnadas se desprende que los órganos judiciales han realizado una interpretación de la ley procesal, principalmente de los artículos mencionados, que, superando su tenor literal, han impedido a la parte recurrente obtener una resolución de fondo sobre determinadas pretensiones. El art. 400 LEC se refiere nítidamente a la carga que pesa sobre el demandante de alegar todos los “hechos, fundamentos y títulos jurídicos” en los que pueda basar “lo que se pida” en la demanda, sin que sea admisible reservar su alegación para un proceso ulterior. Esta carga que el legislador ha impuesto al demandante, es aplicable, en virtud del art. 406.4 LEC, también al demandado que ejercita una reconvención. En este mismo sentido, el art. 222.2 LEC, en cuyo tenor también basan los órganos judiciales su decisión de sobreseimiento, dispone que la cosa juzgada alcanza a las pretensiones ejercitadas en la demanda y en la reconvención.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sin embargo, los órganos judiciales, han aplicado ambos preceptos al demandado que, allanándose a la demanda, no optó por reconvenir. Como antes se adelantó, no corresponde a este Tribunal determinar cuál debe ser la interpretación de los artículos mencionados, sino, en su caso, censurar la efectuada por los Tribunales de justicia si lesiona el derecho a la tutela judicial efectiva. Y como contraria a tal derecho debemos de calificar la interpretación llevada a cabo en las resoluciones impugnadas, puesto que, realizando una lectura más allá del tenor literal de los artículos antes citados, han impedido al demandante de amparo la obtención de una resolución de fondo sobre sus pretensiones, al considerar que en el primer pleito no debió allanarse sino plantear las oportunas excepciones materiales o, en su caso, debería haber ejercitado la reconvención y en ella, en aplicación de lo establecido en el art. 400 LEC, haber planteado todas acciones relativas al negocio jurídico que había celebrado con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interpretación —además de perjudicar notablemente al demandado que tendría la obligación legal, bajo la amenaza de la preclusión de sus acciones, de reconvenir en el plazo de contestación de la demanda, viendo así reducido el plazo de prescripción o caducidad de sus acciones— contraviene el carácter voluntario que la ley procesal otorga al ejercicio de la reconvención. No podemos olvidar que nuestra legislación procesal al regular la reconvención en el art. 406 LEC, dispone que el demandado “podrá” por medio de reconvención formular las pretensiones que crea le competen respecto del demandante; es decir, la decisión de reconvenir o de no hacerlo se regula como un derecho, no como un deber, del que el demandado goza en un pleito frente al demandante. Entender, como han hecho los órganos judiciales, que a la luz del art. 400 LEC, la reconvención es necesaria para evitar la preclusión de las pretensiones que el demandado pudiera tener frente al demandante, supone una interpretación contraria el tenor del art. 406 LEC y lesiva del derecho a la tutela judicial efectiva en su vertiente de acceso a la justicia, en la medida que restringe desproporcionadamente el derecho del demandado que optó por no reconvenir, produciendo unos efectos perjudiciales en su esfera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misma conclusión debe extraerse del razonamiento de las resoluciones judiciales que reprochan a la parte ahora recurrente en amparo no haber excepcionado en la contestación a la demanda del primer pleito. Habiéndose allanado parcialmente en aquel proceso (se allanaron a la pretensión principal, discutiendo exclusivamente a costa de quién debían relevarse las garantías en cuestión), no cabe exigir, bajo amenaza de preclusión, la oposición de las excepciones materiales oportunas, puesto que el allanamiento implica, precisamente, la aceptación de la pretensión planteada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sin perjuicio de la evidente relación entre los dos procesos judiciales, lo cierto es que las pretensiones que se ejercitaron en el segundo pleito quedaron imprejuzgadas, por lo que, reiterando lo afirmado en la STC 71/2010, de 18 de octubre, lo cierto es “los arts. 222.2 y 400.2 LEC se refieren a hechos y alegaciones que pudieron ser aducidos en un procedimiento anterior, pero no a la formulación de pretensiones que permanezcan imprejuzgadas y respecto de las cuales no hubiese prescrito o caducado la acción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Pinturas Eurotex, S.A., y Palacete de los Lasso, S.L.U.,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 en su vertiente de acceso a la justicia.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del Auto de 26 de julio de 2010 del Juzgado de Primera Instancia e Instrucción núm. 5 de Cáceres, dictado en el procedimiento ordinario núm. 940-2009, y del Auto de 9 de noviembre de 2010 de la Sección Primera de la Audiencia Provincial de Cáceres, dictado en el recurso de apelación núm. 581-2010, retrotrayendo las actuaciones al momento anterior al del pronunciamiento del Auto dictado en instancia, para que se dicte nueva resolución judicial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