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2012, don Juan Jesús García García manifestó su intención de interponer recurso de amparo contra la Sentencia de la Sección Primera de la Audiencia Provincial de Granada de 18 de diciembre de 2009 —apelación penal núm. 312-2009—, así como haber presentado solicitud de asistencia jurídica gratuita ante el Ilustre Colegio de Abogados de Madrid para la designación de Abogado y Procurador del turno de oficio al efecto de formalizar dicho recurso. Igualmente, solicitó la suspensión de los plazos que pudieran precluir, de acuerdo con lo previsto en el art. 16 de la Ley 1/1996,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Comisión central de asistencia jurídica gratuita dictó resolución de 10 de septiembre de 2012 denegando al actor el derecho de asistencia jurídica gratuita solicitado. El interesado impugnó la resolución denegatoria del beneficio. La Comisión central de asistencia jurídica gratuita puso ese hecho en conocimiento de este Tribunal a través de oficio registrado el día 4 de octubre de 2012, en el que señalaba que daba traslado de la impugnación y del expediente al Decanato de los Juzgados de Primera Instancia e Instrucción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11 de Madrid, por providencia de 23 de noviembre de 2012 resolvió remitir las diligencias al Tribunal Constitucional a los efectos que procedieran, al tratarse de una solicitud para la sustanciación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4 de diciembre de 2012, la Secretaría de Justicia de la Sala Primera tuvo por recibidas las actuaciones del Juzgado de Instrucción núm.11 de Madrid y acordó conceder un plazo de tres días, tanto al recurrente como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que tuvo entrada en el Registro General de este Tribunal el 11 de diciembre de 2012, solicitó que se dictara Auto declarando la incompetencia del Tribunal Constitucional para resolver la impugnación promovida y que se devolvieran las actuaciones al Juzgado de Instrucción núm. 11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el recurrente alegó la insuficiencia económica en el escrito inicial de solicitud de amparo, por lo que aquélla no puede considerarse sobrevenida después de dicha interposición. Recuerda que la insuficiencia económica sobrevenida “con posterioridad a la interposición del recurso de amparo” es el único supuesto en el que correspondería al Tribunal Constitucional resolver la impugnación del acto denegatorio de asistencia jurídica gratuita (cita los AATC 138/1997, de 7 de mayo, FJ 3; 204/1997, de 4 de junio, FJ 3; 120/2011, de 19 de septiembre, FFJJ 2 y 3, 54/2012, de 26 de marzo, FJJ 3 y ss; 80/2012, de 7 de mayo, FFJJ 2 y 3; y 112/2012, de 31 de mayo, FJ 2). Por tanto, de conformidad con los arts. 9 y 10 del acuerdo plenario de 18 de junio de 1996, en relación con el art. 4.1 de la Ley Orgánica del Tribunal Constitucional, procedería a su juicio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Debe hacerse constar que, a instancia de este Tribunal, la Sección Primera de la Audiencia Provincial de Granada remitió certificación acreditativa de la fecha de notificación de la Sentencia de 18 de diciembre de 2009, y que, a tenor de los datos que dicha certificación contenía, la Sección Segunda dictó providencia de inadmisión del recurso de amparo el día 11de octubre de 2012, por extemporaneidad.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AATC 120/2011, de 19 de septiembre, 54/2012, de 26 de marzo, 80/2012, de 7 de mayo, y 112/2012, de 31 de mayo, hemos establecido que el Tribunal Constitucional es competente para resolver este tipo de impugnaciones solamente cuando la insuficiencia económica del solicitante se ocasiona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debe recordarse que el art. 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en el ATC 120/2011, de 19 de septiembre, FJ 2,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alegó la insuficiencia económica en el escrito inicial de solicitud de amparo, por lo que aquélla no puede considerarse sobrevenida después de dicha interposición, sino anterior a la misma, lo que conlleva, como se acaba de indicar, que este Tribunal carezca de competencia para resolver la impugnación formulada contra la resolución de la Comisión central de asistencia jurídica gratuita que denegó este beneficio al señor Juan Jesús García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hacerse constar, no obstante, como ya se señalara en los antecedentes de este Auto, que el recurso de amparo a cuyo fin la solicitud fue planteada fue inadmitido en providencia de 11 de octubre de 2012, por extemporaneidad.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para el recurso de amparo núm. 2716-2012, formulada por don Juan Jesús García García.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11 de Madrid las actuaciones que en su día fueron remitidas a este Tribunal.</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