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22 de junio de 2012, el Procurador de los Tribunales don Luis Fernando Granados Bravo, en nombre y representación de don José Antonio Joan Bagué, interpuso demanda de amparo contra Auto y providencia de la Sección Primera de la Sala de lo Contencioso-Administrativo del Tribunal Supremo recaído en recurso de casación núm. 2989-2011, contra Auto dictada por la Sala de lo Contencioso-Administrativo de la Audiencia Nacional en recurso núm. 612-2010.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11 de septiembre de 2012, el Magistrado Excmo. Sr. don Juan José González Rivas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3819-12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