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15 de marzo de 2012 tuvo entrada en el Registro General de este Tribunal un escrito del Juzgado de lo Contencioso-Administrativo núm. 1 de Santander al que se acompaña un Auto del mismo órgano, de 27 de febrero de 2012, en el que se plantea cuestión de inconstitucionalidad en relación con la disposición adicional sexta de la Ley del Parlamento de Cantabria 2/2001, de 25 de junio, de ordenación territorial y del régimen urbanístico del suelo de Cantabria, introducida por la Ley del Parlamento de Cantabria 2/2011, de 24 de abril, por posible vulneración de los arts. 149.1.6 y 149.1.18 CE en relación con los arts. 9.3, 24.1, 106.1, 117 y 118 CE. Las dudas de constitucionalidad se plantean en el seno del procedimiento de ejecución núm. 244-2003, seguido ante el mismo órgano judicial, cuyas actuaciones se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6 de marzo de 2001 del mismo órgano promotor de la presente cuestión, recaída en el procedimiento ordinario 182-1999, se estimó el recurso contencioso-administrativo interpuesto por la Asociación para la defensa de los recursos naturales de Cantabria (ARCA) contra el acuerdo de la comisión de gobierno del Ayuntamiento de Miengo, de 31 de marzo 1998. En este acuerdo se concedió licencia para la construcción de veinte viviendas, garajes y locales en el polígono residencial de Cuchía. La Sentencia disponía la anulación del acto administrativo referido, así como la demolición de lo indebidamente construido a su amparo. Para la Sentencia, el Plan que sirvió de cobertura al acto administrativo impugnado (el “Plan Parcial de Cuchía”), no estaba vigente al momento del otorgamiento de la licencia y, de otro lado, infringía las previsiones sobre servidumbre de protección de la Ley de costas. La resolución fue confirmada en apelación por Sentencia de la Sala de lo Contencioso-Administrativo del Tribunal Superior de Justicia de Cantabria, de 17 de julio de 2001, y declarada firme mediante Auto de 9 de noviembre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la actora, se ordenó la misma así como el consiguiente derribo de lo ilegalmente construido. Mediante Auto del órgano sentenciador de 29 de septiembre de 2003 (confirmado en apelación por Sentencia de la Sala de lo Contencioso-Administrativo del Tribunal Superior de Justicia de Cantabria, de 6 de febrero) se requirió a la Administración condenada para la inmediata ejecución de la Sentencia. Posteriormente, con fecha de 22 de diciembre de 2003, se dictó Auto por el mismo juzgador mediante el que se desestimaba el incidente en el que el licenciatario de las obras solicitaba indemnización previa a la demolición de las obras; este Auto fue confirmado por la Sala de lo Contencioso-Administrativo del Tribunal Superior de Justicia de Cantabria, en Sentencia de 30 de septiembre de 2004.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entonces hasta la promoción de la presente cuestión de inconstitucionalidad, se han planteado diferentes incidentes de inejecución al amparo del artículo 109.1 de la Ley reguladora de la jurisdicción contencioso-administrativa y sucesivamente desestimados, el último mediante Auto del Juzgado de lo Contencioso-Administrativo núm. 1 de Santander, de 11 de noviembre de 2010, además de haberse dirigido diversos apercibimientos personales al alcalde de la localidad de Miengo a instancias de la ejecutante, sin que hasta la fecha de inicio del presente procedimiento constitucional se hubiera conseguido dar cumplimiento efectivo al fallo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9 de enero de 2012, el Juzgado de lo Contencioso-Administrativo núm. 1 de Santander acordó oír a las partes personadas y al Ministerio Fiscal por el término común de diez días sobre la pertinencia de plantear cuestión de inconstitucionalidad, o sobre el fondo de la misma, respecto a la disposición adicional sexta de la Ley del Parlamento de Cantabria 2/2001, de 25 de junio, de ordenación territorial y del régimen urbanístico del suelo de Cantabria, introducida por la Ley del Parlamento de Cantabria 2/2011, de 24 de abril, por si pudiera concurrir  vicio de inconstitucionalidad por infracción de los arts. 149.1.6 y 149.1.18 CE, en relación con los arts. 9.3, 24.1, 106.1, 117 y 118 del propio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Evacuaron el trámite de alegaciones el Ayuntamiento de Miengo, la representación procesal de Delfín Cruz, S.A., la comunidad de propietarios Playa Marzán y el Ministerio Fiscal, mostrándose favorables todos ellos a la interposición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el Auto de 27 de febrero de 2012 planteando la cuestión de inconstitucionalidad en relación con (sic):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de ejecución (244-2003) de la Sentencia, inicia el Auto sus razonamientos jurídicos señalando que, se entiende que a la disposición adicional sexta de la Ley del Parlamento de Cantabria 2/2001, de 25 de junio, de ordenación territorial y del régimen urbanístico del suelo de Cantabria, introducida por la Ley del Parlamento de Cantabria 2/2011, de 24 de abril, en relación con los procedimientos de indemnización patrimonial en materia urbanística, es de aplicación al caso y efectivamente impide continuar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que ha intentado realizar una interpretación conforme a la Constitución del precepto cuestionado, en orden a determinar si en realidad su tenor se aplica únicamente al régimen de la responsabilidad patrimonial de la Administración, con lo cual no se impediría al Juez la ejecución subsidiaria por tercero no afectado por la norma. No obstante, y por las razones que se incluyen en la fundamentación del Auto de planteamiento de la cuestión, entiende que esa interpretación excede del tenor de la norma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igualmente compartir y asumir los razonamientos incluidos en el Auto de 27 de julio de 2011, por el que la Sala de lo Contencioso-Administrativo del Tribunal Superior de Justicia de Cantabria elevó cuestión ante este Tribunal sobre idéntica disposición, planteada en un procedimiento similar. Hechas estas precisiones, el Auto reproduce las afirmaciones del preámbulo de la Ley 2/2011 en el sentido de que la misma es resultado de la resolución del Parlamento de Cantabria de 27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en el convencimiento de que una rápida respuesta de la Administración Pública, si bien no minorará los indudables perjuicios causados a los particulares, al menos no empeorará su situación. Por ello, la norma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ni prejuzgan la Administración responsable, ni desde luego inciden sobre las diversas modalidades indemnizatorias que puedan existir al margen del sistema de responsabilidad patrimonial, a través de fórmulas urbanísticas que, como transferencias de aprovechamiento, garanticen la indemnidad del patrimonio de los particulares.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por la falta de efectividad del daño, reclamaciones patrimoniales que se han planteado en incidentes de ejecución, criterio que también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misma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esta previsión pretende incluir a los derribos consecuencia de resoluciones judiciales se deriva de lo dispuesto en el punto cinco de la referida disposición en cuanto dispone que “La Administración que tramite un expediente de responsabilidad patrimonial que tenga por objeto una lesión producida como consecuencia de actuaciones administrativas declaradas ilegales que determinen el derribo de edificaciones,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 la cuestión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En concreto el Auto cita la solicitud de la Comisión de Peticiones del Parlamento Europeo al Gobierno de Cantabria en el sentido de adoptar soluciones para los afectados por los derribos considerando que era la Administración la que había cometido errores compeliendo a que se reconociera a los terceros adquirentes el derecho a recibir una indemnización justa que refleje el valor de sus bienes. A ese llamamiento responde, según el Auto, la Ley cuestionada si bien, para que la Administración pueda dar cumplimiento a ese mandato se hace preciso la suspensión de la ejecución por el Tribunal pues, en caso de no accederse a ésta, la demolición procedería al procedimiento, convirtiendo en ilusorio el objetivo de la reforma.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para la que los órganos judiciales carecen de competencias, pues no pueden establecer la suspensión de la ejecución judicial en tanto no se tramite el expediente de responsabilidad patrimonial.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así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26 de noviembre de 2012, interesando la inadmisión total de la cuestión de inconstitucionalidad y subsidiariamente la inadmisión respecto de los apartados 1, 2, y 3 y los párrafos tercero, cuarto y sexto del apartado 4 de la disposición adicional sexta de la Ley regional 2/2001,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total, considera el Abogado del Estado que la providencia de 9 de enero de 2012, con la que se manda oír a las partes y al Fiscal, no aparece notificada a una de las partes, la actora ARCA, y que el Juez proponente no identifica ninguna resolución judicial cuyo fallo, concluso el procedimiento, dependa de la validez de la norma cuestionada. Subsidiariamente y para el caso de que no se acogieran ninguna de estas peticiones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sexta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de la Ley 30/1992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apartados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vulnera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30 de noviembre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obligadas su demolición. Finalmente, también encuentra cobertura constitucional la norma impugnada en la potestad de establecer los procedimientos administrativos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14 de diciembre de 2012.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núms.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del Parlamento de Cantabria 2/2001, de 25 de junio, de ordenación territorial y del régimen urbanístico del suelo de Cantabria, introducida por la Ley del Parlamento de Cantabria 2/2011, de 24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núm.1525/2012,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