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26 de abril de 2012 tuvo entrada en el Registro General de este Tribunal, escrito de la Sala de lo Contencioso-Administrativo del Tribunal Superior de Justicia de Cantabria al que se acompañan las actuaciones recaídas en el recurso 1991-1998 y del Auto del mismo órgano, de 20 de febrero de 2012, por el que se plantea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Sentencia de la Sala de lo Contencioso-Administrativo del Tribunal Superior de Justicia de Cantabria de 5 de julio de 2000, dictada en el recurso 1991-1998, anuló la resolución de la Alcaldía del Ayuntamiento de Argoños de 20 de junio de 1997, por la que se concedió licencia para la construcción de una serie de viviendas, ordenando la demolición de lo ilegalmente construido.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Sala de lo Contencioso-Administrativo del Tribunal Superior de Justicia de Cantabria, instado incidente de ejecución para la demolición de las viviendas, por providencia de 4 de enero de 2012, acordó oír a las partes personadas y al Ministerio Fiscal por el término común de diez días sobre la pertinencia de plantear cuestión de inconstitucionalidad respecto de la disposición adicional sexta de la Ley del Parlamento de Cantabria 2/2001, de 25 de junio, de ordenación territorial y del régimen urbanístico del suelo de Cantabria, introducida por el art. 2 de la Ley del Parlamento de Cantabria 2/2011, de 4 de abril, por si la norma pudiera alterar la legislación básica del Estado y competencias exclusivas derivadas de los arts. 149.1.6 y 149.1.18 CE, en relación con los arts. 9.3, 24.1, 106.1, 177 y 118 CE. Ninguna de las partes ni el Ministerio Fiscal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órgano judicial dictó Auto de 20 de febrero de 2012 planteando la cuestión de inconstitucionalidad respecto de la disposición adicional sexta de la Ley del Parlamento de Cantabria 2/2001, de 25 de junio, de ordenación territorial y del régimen urbanístico del suelo de Cantabria, introducida por el art. 2 de la Ley del Parlamento de Cantabria 2/2011, de 4 de abril,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 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Segunda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del Senado, mediante escrito registrado en este Tribunal el 14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mediante escrito registrado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registrado el 26 de noviembre de 2012, que son coincidentes sustancialmente con las formuladas en la cuestión de inconstitucionalidad 4596-2011 y que han sido ampliamente expuestas en la STC 92/2013, de 22 de abril,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los Servicios Jurídicos del Gobierno de Cantabria formuló alegaciones, mediante escrito registrado el 28 de noviembre de 2012, que son coincidentes sustancialmente con las formuladas en la cuestión de inconstitucionalidad 4596-2011 y que han sido ampliamente expuestas en la STC 92/2013, de 22 de abril, (antecedente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Letrado-Secretario General del Parlamento de Cantabria formuló alegaciones, mediante escrito registrado el 3 de diciembre de 2012, que son coincidentes sustancialmente con las formuladas en la cuestión de inconstitucionalidad 4596-2011 y que han sido ampliamente expuestas en la STC 92/2013, de 22 de abril, (antecedente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formuló alegaciones, mediante escrito registrado el 14 de diciembre de 2012, que son coincidentes sustancialmente con las formuladas en la cuestión de inconstitucionalidad 4596-2011 y que han sido ampliamente expuestas en la STC 92/2013, de 22 de abril, (antecedente 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el art.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2465-2012,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