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20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1827-2009, promovido por don César Álvarez de Medina, licenciado en Derecho que actúa en defensa propia y está representado por la Procuradora de los Tribunales doña Blanca Berriatua Horta, contra la Sentencia de la Sala de lo Social del Tribunal Superior de Justicia de Madrid, de 22 de diciembre de 2008, que desestima el recurso de suplicación (núm. 2002-2008) formulado frente a la Sentencia del Juzgado de lo Social núm. 18 de Madrid, de 22 de noviembre de 2007, recaída en los autos núm. 662-2007 sobre Seguridad Social. Ha sido parte el Instituto Nacional de la Seguridad Social.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febrero de 2009, la Procuradora de los Tribunales doña Blanca Berriatua Horta, en nombre y representación de don César Álvarez de Medina,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solicitó a la dirección provincial del Instituto Nacional de la Seguridad Social (INSS) de Madrid pensión de jubilación, que le fue denegada por medio de resolución de 9 de marzo de 2007 (confirmada por resolución de 31 de mayo de 2007) por no reunir el periodo mínimo de cotización de 15 años, al acreditar sólo 2028 días por haber prestado servicios a tiempo parcial. Con la aplicación de los coeficientes correctores establecidos en la disposición adicional séptima de la Ley general de la Seguridad Social, en la redacción dada a la misma por el Real Decreto-ley 15/1998, de 27 de noviembre (en adelante, LGSS) y en el Real Decreto 1131/2002, de 31 de octubre, dichos días de cotización se convirtieron en 3.465 días, resultando insuficientes para el acceso a la 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las anteriores resoluciones administrativas, el recurrente formuló demanda que fue desestimada por Sentencia del Juzgado de lo Social núm. 18 de Madrid, de 22 de noviembre de 2007 (autos núm. 662-2007), que confirmó la decisión denegatoria de la pensión acordada por el INSS por la falta de acreditación del período mínimo de cotización de 15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citada resolución judicial el actor formuló recurso de suplicación (núm. 2002-2008) en el que aducía que la disposición adicional séptima LGSS, en la que se apoyaron tanto el INSS como la Sentencia de instancia para denegarle la pensión, vulneraba el art. 14 CE al discriminar a los trabajadores a tiempo parcial en relación con los trabajadores a tiempo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suplicación fue desestimado por Sentencia de la Sala de lo Social del Tribunal Superior de Justicia de Madrid, de 22 de diciembre de 2008, al declarar que, aun cuando se abrigaban dudas acerca de que la regulación en cuestión pudiera implicar una discriminación indirecta por razón de sexo, había que descartarla en el caso de autos en tanto que se trataría, en todo caso, de una desigualdad por la duración del contrato de trabajo y no por razón de sexo, lo que tenía una relevancia inferior desde la perspectiva constitucional. En definitiva, se entiende que la actual desigualdad de trato en el conjunto carencial entre el trabajador a tiempo completo y el que lo es a tiempo parcial, resulta proporcional a las circunstancias productivas de unos y otros, y no puede reputarse, por ello,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impugna la Sentencia de la Sala de lo Social del Tribunal Superior de Justicia de Madrid, de 22 de diciembre de 2008, que confirmó la Sentencia de instancia que desestimó su demanda en solicitud de pensión de jubilación. Se considera vulnerado el derecho a la tutela judicial efectiva (art. 24.1 CE) por haberse desestimado su pretensión en base a la aplicación de la disposición adicional séptima LGSS que se considera contraria al art. 14 CE, en la medida en que discrimina a los trabajadores a tiempo parcial respecto de los trabajadores a tiempo completo en el cómputo de los periodos cotizados para el acceso a la pensión de jubilación. Se apoya el recurrente en el contenido de diversas Sentencias de este Tribunal, en particular, en la STC 253/2004 que declaró inconstitucional y nulo el art. 12.4 de la Ley del estatuto de los trabajadores (LET), según la redacción dada por el texto refundido aprobado por el Real Decreto Legislativo 1/1995, de 24 de marzo, que contenía la regulación precedente a la que ahora se cuestiona en materia de cómputo de los periodos cotizados por los trabajadores a tiempo parcial. También se apoya la demanda de amparo en los argumentos utilizados en el Auto de 8 de enero de 2007 dictado por la Sala de lo Social del Tribunal Superior de Justicia de Murcia planteando cuestión de inconstitucionalidad sobre la citada disposición adicional (cuestión de inconstitucionalidad núm. 763-2007). En definitiva, el recurrente en amparo sostiene que la nueva regulación contenida en la disposición adicional séptima, como sucedía en la normativa precedente declarada inconstitucional por la STC 253/2004 sigue siendo insuficiente y vulneradora del principio de igualdad y prohibición de discriminación (art. 14 CE), y contradice lo declarado en aquella Sentencia, al mantener el principio de cómputo exclusivo de las horas efectivamente trabajadas con referencia a la jornada anual de 1.826 horas. Finalmente, se alega que la Sentencia recurrida habría vulnerado también el art. 9.2 y 3 CE en relación al principio de interdicción de la arbitrariedad, al producirse una desigualdad de trato entre las personas según que el hecho causante de la prestación sea anterior o posterior a una determinada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septiembre de 2009, la Sala Primera de este Tribunal acordó la admisión a trámite de la demanda de amparo y, a tenor de lo dispuesto en el art. 51 de la Ley Orgánica del Tribunal Constitucional (LOTC), requerir a los órganos judiciales para que en el plazo de diez días remitieran testimonio de las actuaciones respectivas, interesándose al propio tiempo el emplazamiento de quienes fueron parte en el procedimiento, a excepción del recurrente, ya personado, para que pudieran comparecer en el plazo de diez días en este proceso constitucional, con traslado a dichos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13 de octubre de 2009 el Letrado de la Administración de la Seguridad Social se personó en el presente recurso de amparo, en la representación del INSS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17 de noviembre de 2009 del Secretario de Justicia de la Sala Primera se tuvieron por recibidos los testimonios de las actuaciones remitidos por los órganos judiciales y por personado el Letrado de la Administración de la Seguridad Social, procediéndose asimismo, conforme a lo establecido en el art. 52.1 LOTC, a dar vista de las actuaciones por plazo común de veinte días al Ministerio Fiscal, al Letrado de la Administración de la Seguridad Social y a la representación procesal del recurrente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en este Tribunal su escrito de alegaciones con fecha de registro de 29 de diciembre de 2009. En primer término, interesa la desestimación del recurso por razón de la falta de cumplimiento del requisito exigido en los arts. 49.1 inciso final y 50.1 b) LOTC relativos a la necesidad de justificar la especial trascendencia constitucional del recurso, dado que en la demanda de amparo falta toda referencia al respecto. Subsidiariamente, y con relación ya al fondo del asunto, se parte de que el contrato a tiempo parcial y las consecuencias anudadas al mismo, como es el particular sistema de protección que dispensa la Seguridad Social, poseen una específica justificación y, así, puede afirmarse que en esta concreta modalidad de contratación simplemente se instaura un sistema diverso de cómputo temporal que aparece sustentado en circunstancias objetivas. En este sentido, se señala que la finalidad perseguida por la diferencia de trato no es otra que el equilibrio económico del sistema de la Seguridad Social, esto es, su viabilidad, estableciendo requisitos adaptados a las peculiares características de las respectivas modalidades contractuales e instaurando reglas proporcionales que atiendan al tiempo efectivamente trabajado para completar el periodo mínimo de carencia exigido en cada caso. Se añade que la STC 253/2004, antecedente invocado por el actor, declaró la inconstitucionalidad del art. 12.4 LET en tanto que preveía la aplicación de una regla excesivamente rígida, cual era la de la exigencia de un periodo de carencia exactamente igual para el trabajo a tiempo completo y el trabajo a tiempo parcial. La citada Sentencia justificó su decisión en base al principio de proporcionalidad, y es en esa proporcionalidad en la que se asienta la actual regulación relativa a la cotización de los trabajadores contratados a tiempo parcial, al sustentarse en la aplicación de días teóricos de cotización y de un coeficiente multiplicador para facilitar el acceso a la protección de los trabajadores que prestan sus servicios a tiempo parcial. Finalmente, el Fiscal niega que las Sentencias citadas por el recurrente (SSTC 253/2004 y 50/2005) puedan constituir un apoyo argumental para la tesis sostenida por el recurrente porque, de un lado, ambas tomaron como referencia la normativa anterior contenida en el art. 12.4 LET, y, de otro lado, lo relevante fue entonces la consideración de la discriminación por razón de sexo que provocaba. En definitiva, se termina diciendo que no puede afirmarse que lo resuelto por los órganos judiciales vulnere el art. 14 CE, ya que no se ha producido una consecuencia desproporcionada desde la perspectiva del derecho de igualdad, al tratarse de supuestos distintos: trabajo a tiempo completo y trabajo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parte recurrente y el Letrado de la Administración de la Seguridad Social en representación del INSS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febrero de 2010 de la Sala Primera se acuerda dejar pendiente de resolución el recurso de amparo núm. 1827-2009 promovido por César Álvarez de Medina, habida cuenta de que la queja que en dicho recurso se fundamenta ha sido ya planteada ante este Tribunal mediante cuatro cuestiones de inconstitucionalidad admitidas a trámite y pendientes de Sentencia (cuestiones núm. 5862-2003, 9157-2006, 763-2007 y 9020-2007).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2013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esta Sentencia, el recurrente en amparo, trabajador a tiempo parcial, aduce la vulneración del art. 24.1 CE por la Sentencia de la Sala de lo Social del Tribunal Superior de Justicia de Madrid que confirmó la decisión del Instituto Nacional de la Seguridad Social (INSS) denegatoria de su pensión de jubilación por no reunir el periodo mínimo de cotización de quince años. Sostiene que la norma aplicada al caso, esto es, la regla segunda de la disposición adicional séptima de la Ley general de la Seguridad Social, texto refundido aprobado por Real Decreto Legislativo 1/1994, de 20 de junio, en la redacción dada por el Real Decreto-ley 15/1998, de 27 de noviembre (LGSS), resulta contraria al art. 14 CE en la medida en que discrimina, en el cómputo de los periodos de cotización para el acceso a la pensión de jubilación, a los trabajadores a tiempo parcial respecto a los trabajadores a tiempo completo. En este sentido, alega que, aun cuando es cierto que la norma aplicable al caso corrige en parte la rigidez de la precedente —que fue declarada inconstitucional y nula por la STC 253/2004, de 22 de diciembre—, al atenuar la regla de la proporcionalidad estricta mediante la aplicación de un coeficiente multiplicador, tal corrección no es completa y sigue dando lugar a situaciones de desprotección, como ocurre precisamente en su caso. En definitiva, aunque la parte alega en su recurso la vulneración del art. 24.1 CE, lo es sólo en la medida en que en la vía judicial no se ha llegado a reconocer la vulneración del art. 14 CE que se reprocha a las resoluciones administrativas denegatorias de su pretensión y cuya revocación se pretendía.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se opone al otorgamiento del amparo, tanto por entender que concurre un óbice procesal como lo es la falta de justificación de la especial trascendencia constitucional exigida en los arts. 49.1 inciso final y 50.1 b) de la Ley Orgánica del Tribunal Constitucional (LOTC), a la que no se habría hecho referencia en el recurso, como por considerar que no concurre la alegada vulneración del art. 14 CE, toda vez que las resoluciones impugnadas habrían aplicado correctamente al caso el nuevo sistema de cómputo del período de cotización de los trabajadores a tiempo parcial para causar derecho a las pensiones de jubilación e invalidez permanente establecido en la disposición adicional séptima LGSS, regulación que superaría, a su entender, los defectos de inconstitucionalidad apreciados por la citada STC 253/2004 en la normativa precedente y respondería a la finalidad constitucionalmente legítima de asegurar el principio contributivo que informa el sistema español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interesa poner de relieve en este momento que, aunque el recurrente en amparo sólo impugna la citada Sentencia del Tribunal Superior de Justicia de Madrid, el recurso ha de entenderse también dirigido frente a la Sentencia del Juzgado de lo Social núm. 18 de Madrid, de 22 de noviembre de 2007, y frente a las resoluciones de la dirección provincial de Madrid del INSS de 9 de marzo y 31 de mayo de 2007, al haber resultado todas ellas confirmadas por aquella Sentencia recaída en sede de suplicación. En efecto, este Tribunal tiene declarado que cuando se impugna una resolución judicial confirmatoria de otras resoluciones anteriores, sean administrativas o judiciales, que han sido lógica y cronológicamente presupuesto de aquella, han de considerarse también recurridas las precedentes decisiones confirmadas, aunque no lo hayan sido expresamente en el recurso (por todas, SSTC 182/1990, de 15 de noviembre, FJ 2; 20/2001, de 29 de enero, FJ 7; y 119/2012, de 4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examen de fondo de la queja formulada, debemos ahora comprobar si, como plantea el Ministerio Fiscal, procede la inadmisión del recurso de amparo a tenor de lo dispuesto en el art. 50.1 a), en relación con el art. 49.1, ambos de la Ley Orgánica del Tribunal Constitucional, por no haber satisfecho la recurrente la carga que le incumbía de justificar la especial trascendencia constitucional del recurso. Este análisis no resulta impedido por el momento procesal en el que nos encontramos. Según doctrina reiterada de este Tribunal, los defectos de que pudiera estar afectado el recurso de amparo no resultan sanados porque la demanda haya sido inicialmente admitida a trámite. Por consiguiente, los presupuestos para la viabilidad del recurso pueden reconsiderarse en la Sentencia, de oficio o a instancia de parte, dando lugar, en su caso, a un pronunciamiento de inadmisión (por todas, SSTC 44/2011, de 11 de abril, FJ 2; 176/2012, de 15 de octubre, FJ 3; y 11/2013, de 28 de enero, FJ 2). Este criterio rige también, naturalmente, cuando, como en el presente caso, se trata de verificar si el demandante ha cumplido con la carga de justificar la especial trascendencia constitucional (SSTC 69/2011, de 16 de mayo, FJ 2; 143/2011, de 26 de septiembre, FJ 2; y 178/2012, de 15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esta causa de inadmisión debe partir de que el recurrente ha de satisfacer necesariamente, de acuerdo con lo dispuesto en el art. 49.1 in fine LOTC, la carga de justificar en la demanda la especial trascendencia constitucional del recurso. Este requisito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17/2011, de 28 de febrero, FJ 2; 69/2011, de 16 de mayo, FJ 3; 178/2012, de 15 de octubre, FJ 3; y 2/2013, de 14 de enero, FJ 3). Su ausencia es insubsanable toda vez que “la interposición del recurso de amparo está sujeta a plazos de caducidad preclusivos, que no pueden ser reabiertos para dar cumplimiento a un requisito que afecta directamente a la determinación misma de la pretensión deducida en el recurso de amparo” (por todas, STC 2/2013, de 14 de enero, FJ 3; y ATC 188/2008,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satisfacer esta exigencia, la demanda de amparo no tiene que ajustarse a un modelo rígido, pero sí responder a los “cánones propios de este tipo de escritos procesales” (STC 17/2011, de 28 de febrero, FJ 2) y “tener en cuenta las precisiones que, con relación a esa específica carga, ha ido efectuando este Tribunal a través de diversas resoluciones que despejan las posibles dudas sobre el modo en el que se tiene que hacer efectiva” (STC 69/2011, de 16 de mayo, FJ 3). En particular, la STC 155/2009, de 25 de junio, FJ 2, avanzó en la interpretación del art. 50.1 b) LOTC, identificando una serie no exhaustiva de casos en que “cabe apreciar que el contenido del recurso de amparo justifica una decisión sobre el fondo en razón de su especial trascendencia constitucional”. Hemos precisado también que la carga de justificar esta especial trascendencia consiste en un “esfuerzo argumental” (ATC 154/2010, de 15 de noviembre, FJ 4) que ponga en conexión las vulneraciones constitucionales alegadas con los criterios del art. 50.1 b) LOTC, explicitando la “proyección objetiva del amparo solicitado” y traduciendo en el plano formal (art. 49.1 LOTC) la exigencia material de la especial trascendencia constitucional del asunto (ATC 264/2009, de 16 de noviembre, FJ único). Por esta razón, no basta razonar la existencia de la vulneración de un derecho fundamental,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Tribunal, a fin de evitar un excesivo formalismo, ha aplicado un criterio de flexibilidad para valorar las demandas de amparo anteriores a la publicación en el “Boletín Oficial del Estado” de 28 de julio de 2009 de la STC 155/2009, de 25 de junio, que acotó el perfil abierto del concepto de “especial trascendencia constitucional” y, con ello, facilitó a los recurrentes el cumplimiento de la carga justificativa que les exige el art. 49.1 LOTC tras la entrada en vigor de la Ley Orgánica 6/2007, de 24 de mayo. En este sentido, hemos tenido en cuenta, al valorar el cumplimiento de la carga de justificación antedicha, la fecha de la interposición de la demanda en los AATC 4/2010 y 5/2010, de 14 de enero, y en posteriores Sentencias como las SSTC 95/2010, de 15 de noviembre y 15/2011, de 28 de febrero. Ahora bien, como igualmente hemos advertido, la aplicación de tal criterio flexible no puede conducir a desvirtuar el requisito o suponer una excepción del deber de cumplimiento de la carga justificativa que pesa sobre el recurrente (STC 143/2011, de 26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Centrándonos ya en el caso de autos, y a la vista de la fecha en la que se interpuso la demanda de amparo (esto es, con anterioridad a la publicación de la STC 155/2009) se hace preciso atemperar el rigor de la valoración relativa a la satisfacción de la carga de justificar la especial trascendencia constitucional. Atendiendo a las alegaciones que contiene la demanda se comprueba que el recurrente argumenta la vulneración del art. 24.1 CE al considerar que los órganos judiciales han aplicado al caso una norma que contraviene el art. 14 CE por permitir una desigualdad de trato y una discriminación entre trabajadores a tiempo completo y a tiempo parcial en materia de cotización para el cálculo de las pensiones de la Seguridad Social. Pues bien, los razonamientos efectuados por el recurrente a este respecto permiten conectar materialmente la alegada lesión con uno de los supuestos en los que cabe apreciar que el contenido del recurso justifica una decisión sobre el fondo en razón de su especial trascendencia constitucional conforme a lo establecido en la STC 155/2009, de 25 de junio, a saber, que “la vulneración del derecho fundamental que se denuncia provenga de la ley o de otra disposición de carácter general” [FJ 2, apartado c)]. Por consiguiente, hemos de entender satisfecha en el presente caso la carga de justificar la especial trascendencia constitucional a la que se refiere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ya al examen de fondo, como ha quedado expuesto en los antecedentes de la presente Sentencia, la queja en que se fundamenta este recurso de amparo es la incompatibilidad con el art. 14 CE de la regulación contenida en la regla segunda del apartado 1 de la disposición adicional séptima de la Ley general de la Seguridad Social y desarrollada por el Real Decreto 1131/2002, normativa cuya aplicación por las resoluciones impugnadas en amparo ha determinado la denegación al demandante de la pensión de jubilación solicitaba. Esta misma cuestión había sido planteada ante este Tribunal en las cuestiones de inconstitucionalidad núms. 5862-2003, 9157-2006, y 763-2007, todas ellas admitidas a trámite y pendientes de Sentencia a la fecha en que se presentó este recurso de amparo (y a las que se añadió la posterior cuestión núm. 9020-2007), lo que determinó que se dejase pendiente de resolución el recurso en tanto no fueran resueltas.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dando respuesta a la cuestión de inconstitucionalidad núm. 5862-2003 a la que se acaba de hacer referencia, este Tribunal ha decidido en la reciente STC 61/2013, de 14 de marzo, declarar inconstitucional y nula la regla segunda del apartado 1 de la disposición adicional séptima de la Ley general de la Seguridad Social, en la redacción dada por el Real Decreto-ley 15/1998, en cuanto establece que para determinar los períodos de cotización necesarios para causar derecho a las prestaciones de jubilación e incapacidad permanente, se computarán exclusivamente las cotizaciones efectuadas en función de las horas trabajadas, calculando su equivalencia en días teóricos de cotización, obtenidos mediante la operación de dividir el número de horas trabajadas entre cinco, si bien en el caso de las pensiones de jubilación e incapacidad permanente se aplicará el coeficiente multiplicador de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ese pronunciamiento hemos declarado que las reglas que acompañan a la previsión cuestionada en relación con el cómputo de los períodos de cotización en los contratos a tiempo parcial para causar derecho a una prestación de jubilación o incapacidad no permiten superar los parámetros de justificación y proporcionalidad exigidos por el art. 14 CE, dado que las medidas de corrección en su momento introducidas no consiguen evitar los resultados especialmente gravosos y desmesurados a que la norma puede conducir. Las diferencias de trato en cuanto al cómputo de los períodos de carencia que siguen experimentando los trabajadores a tiempo parcial respecto a los trabajadores a jornada completa se encuentran desprovistas de una justificación razonable que guarde la debida proporcionalidad entre la medida adoptada, el resultado producido y la finalidad pretendida. Razón por la que declaramos que la norma cuestionada vulnera el art. 14 CE, tanto por lesionar el derecho a la igualdad, como también, a la vista de su predominante incidencia sobre el empleo femenino, por provocar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como ya hemos mantenido recientemente en las SSTC 71/2013 y 72/2013, ambas de 8 de abril, respecto a reclamaciones análogas a la que ahora se efectúa, en la medida en que esta concreta previsión declarada inconstitucional por este Tribunal por vulneración del art. 14 CE es la que ha determinado la denegación de la pretensión de la parte recurrente, deberá concluirse, sin necesidad de razonamientos adicionales, que en el presente caso ha de otorgarse el amparo solicitado por vulneración del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concordancia con lo ya apuntado en el fundamento jurídico 1 de esta Sentencia, la determinación de los efectos del otorgamiento del amparo y el alcance del restablecimiento de la parte recurrente en la integridad de su derecho exigen no solo la anulación de la Sentencia de la Sala de lo Social del Tribunal Superior de Justicia de Madrid impugnada, sino, además, de la Sentencia del Juzgado de lo Social y de las resoluciones administrativas por ella confirmadas y que denegaron al recurrente la pensión de jubilación reclamada. Teniendo en cuenta, por una parte, que no corresponde a este Tribunal seleccionar e interpretar la norma aplicable en el ámbito de la legalidad ordinaria una vez declarada la inconstitucionalidad de la norma aplicada al demandante y, por otra, que ninguna de las resoluciones judiciales que conocieron de la cuestión sustantiva se ajusta a las exigencias del art. 14 CE, será procedente restablecer el derecho vulnerado retrotrayendo las actuaciones al momento inmediatamente anterior al del dictado de la resolución administrativa, que fue ratificada en el proceso, a fin de que se dicte una nueva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don César Álvarez de Medina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igualdad ante la ley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del Juzgado de lo Social núm.18 de Madrid, de 22 de noviembre de 2007, dictada en autos núm. 662-2007; la Sentencia de la Sala de lo Social del Tribunal Superior de Justicia de Madrid, de 22 de diciembre de 2008, recaída en el recurso de suplicación núm. 2002-2008; y las resoluciones de la dirección provincial de Madrid del Instituto Nacional de la Seguridad Social, de 9 de marzo y 31 de mayo, ambas de 2007.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del dictado de las citadas resoluciones administrativas a fin de que se dicte una nueva respetuosa con el art. 14 CE.</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