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junio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14 de mayo de 2012, el Procurador de los Tribunales don Antonio Sorribes Calle, en nombre y representación de Josel, S.L., interpuso demanda de amparo contra Auto de la Sección Primera de la Sala de lo Contencioso-Administrativo del Tribunal Supremo recaído en recurso de casación núm. 1501-2011, contra Sentencia dictada por la Sección Segunda de la Sala de lo Contencioso-Administrativo de la Audiencia Nacional en procedimiento ordinario 24-2008.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29 de mayo de 2013, el Magistrado Excmo. Sr. don Juan José González Rivas manifestó su voluntad de abstenerse en el presente recurso de amparo y todas sus incidencias, por entender que concurría la causa establecida en el art. 219.11 de la Ley Orgánica del Poder Judicial, supletoria de la Ley Orgánica 2/1979 (art. 80), al haber intervenido en instancia anterior en su condición de Magistrado de la Sala de lo Contencioso-Administrativo del Tribunal Supremo que dictó la resolución recurrida.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Sala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2860-2012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tres de junio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