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137</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3 de junio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junio de 2012, el Procurador de los Tribunales don Javier Cuevas Rivas, en nombre y representación de Arnaldo Otegi Mondragón, Arkaitz Rodríguez Torres, Sonia Jacinto García y Miren Zabaleta, interpuso recurso de amparo contra la Sentencia de la Sala de lo Penal del Tribunal Supremo de fecha 7 de mayo de 2012, dictada en recurso de casación núm. 11.773-2011, interpuesto contra la dictada por la Sección Cuarta de la Sala de lo Penal de la Audiencia Nacional de fecha 16 de septiembre de 2011 (rollo de Sala núm. 95-2009), en la que se declaraba haber lugar parcialmente al recurso de casación y se condenaba: a) a Arnaldo Otegi Mondragón como autor en su modalidad básica de un delito de pertenencia a organización terrorista a la pena de seis años y seis meses de prisión, inhabilitación especial para el ejercicio del derecho de sufragio pasivo por igual tiempo e inhabilitación especial para empleo o cargo público por tiempo de diez años; y b) a Arkaitz Rodríguez Torres, a Sonia Jacinto García y a Miren Zabaleta como autores en su modalidad básica de un delito de pertenencia a organización terrorista, respectivamente, a la pena de seis años de prisión, inhabilitación especial para el ejercicio del derecho de sufragio pasivo por igual tiempo e inhabilitación especial para empleo o cargo público por tiempo de diez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recurrida en amparo estimaba parcialmente el recurso de casación promovido contra la Sentencia dictada por la Sección Cuarta de la Sala de lo Penal de la Audiencia Nacional de 16 de septiembre de 2011 (rollo de Sala núm. 95-2009).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solicitaba por otrosí, ex art. 56 de la Ley Orgánica del Tribunal Constitucional, la suspensión de la ejecución de las penas impuestas a los demandantes de amparo, por cuanto podría causar un perjuicio tal que haría perder la finalidad del presente recurso de amparo, sin que dicha suspensión ocasione perturbación grave a ningún derecho constitucionalmente protegido.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providencia de 6 de mayo de 2013, y tras admitir el recurso por providencia fechada en el mismo día, acordó la formación de pieza separada para la tramitación del incidente sobre la suspensión solicitada: asimismo, conceder a la parte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los recurrentes presentó escrito de alegaciones con fecha 14 de mayo de 2013 en el que reitera la petición de suspensión con fundamento en que los demandantes de amparo se encuentran en prisión desde el mes de octubre de 2009, por lo que la no suspensión ocasionaría un perjuicio irreparable a los recurrentes que dejaría totalmente en entredicho la eficacia de un eventual fallo estimatorio.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en este Tribunal el 21 de mayo de 2013, presentó alegaciones solicitando que se deniegue la suspensión por tratarse de penas graves, cuya duración excede de los cinco años de privación de libertad, por tratarse de un delito de gran trascendencia social, lo que abona la continuación de la situación actual que colma el interés general en el cumplimiento de las resoluciones judiciales, y por el estado actual de este proceso constitucional, próximo a su terminación.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pieza cautelar consiste en determinar si procede la suspensión de la ejecución de la Sentencia recurrida y para su examen procede tener en cuenta que el art. 56.2 de la Ley Orgánica del Tribunal Constitucional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doctrina mantenida por este Tribunal subraya que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393/2008, de 22 de diciembre, 12/2009, de 26 de enero, 1/2010, de 11 de enero, 8/2011, de 14 de febrero, y 18/2011, de 28 de febrero, entre otros muchos). Por ello,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(AATC 40/2008, de 11 de febrero, 59/2008, de 20 de febrero, 2/2009, de 12 de enero, 12/2009, de 26 de enero, 112/2011, de 18 de julio). En este sentido, por perjuicio irreparable se ha de entender aquel que provoque que el restablecimiento del recurrente en el derecho constitucional vulnerado sea tardío y convierta el amparo en meramente ilusorio y nominal (por todos, AATC 274/2008, de 15 de septiembre, 26/2009, de 26 de enero, y 173/2009, de 1 de junio)” (ATC 44/2012, de 12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en relación a la suspensión de las penas de prisión, este Tribunal ha venido utilizando como criterio de ponderación prioritario el de gravedad de la pena, aplicando de forma reiterada como directriz inicial la de que la pena se sitúe por encima o por debajo de la frontera de los cinco años de prisión (AATC 16/2009, de 26 de enero; 18/2011, de 28 de febrero, FJ 2; y 61/2013, de 27 de febrero, FJ 2), que es la que le sirve al legislador penal para diferenciar entre las penas graves y las menos graves (art. 33 del Código penal)” (ATC 44/2012,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a este criterio, el Tribunal ha venido ponderando otras circunstancias relevantes, tales como, significativamente,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(por todos AATC 469/2007, de 17 de diciembre, FJ 2; 16/2008, de 21 de enero, FJ 1; y 172/2008, de 23 de junio, FJ 2), circunstancias todas ellas “que expresan la reprobación que el Ordenamiento asigna al hecho delictivo y, por consiguiente, la magnitud del interés general en su ejecución” (por todos, AATC 109/2008, de 14 de abril, FJ 2; 53/2009, de 23 de febrero, FJ 1; y 171/2009, de 1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criterio es reiterado en el ATC 185/2012, de 15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partir de tales presupuestos, debemos considerar que en este caso los demandantes fueron condenados todos ellos a penas superiores a cinco años de prisión (concretamente, seis años y seis meses en el caso del señor Otegi y seis años los demás recurrentes), que se hallan por encima del citado margen de gravedad con que, como regla general, opera este Tribunal en materia de suspensión; junto a ello, no cabe desatender que la condena se basa en la pertenencia a organización terrorista de los recurrentes, lo que afecta a bienes jurídicos esenciales, por lo que la suspensión puede implicar una perturbación grave de un interés constitucionalmente protegido como lo es el legítimo interés público en el cumplimiento de las penas, en atención a la gravedad del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en anteriores pronunciamientos, hemos venido manejando estos mismos criterios en cuanto a delitos relacionados con esta materia, donde se ha denegado la suspensión en supuestos en que faltaba por cumplir periodos inferiores, como en el caso del ATC 334/2004, de 13 de septiembre, en que faltaban por cumplir dos años, y sólo se ha matizado este criterio en casos de delitos relacionados con el terrorismo de menor desvalor que el ahora contemplado como el de colaboración con organización terrorista (ATC 466/2007, de 17 de diciembre, FJ 3), por lo que no existen razones justificativas que alteren el criterio consolidado de la doctrina de este Tribunal en situaciones similares a la aquí contemplada.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es notorio que tampoco cabe acordar la suspensión del resto de los pronunciamientos de las resoluciones impugnadas al seguir las penas accesorias la misma suerte que la principal (AATC 131/2001, de 22 de mayo, FJ 2; 408/2005, de 21 de noviembre, FJ 2; y 80/2006, de 13 de marzo, FJ 2, entre otros) y por ser susceptibles de reparación los de contenido patrimonial (AATC 101/2012, de 21 de mayo, FJ 2; 126/2010, de 4 de octubre, FJ 2; y 59/2008, de 20 de febrero, FJ 2,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precedentes conducen, de acuerdo a lo solicitado por el Ministerio Fiscal, a denegar la suspensión instada.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3930-2012.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