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5 de junio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abril de 2013, la Procuradora de los Tribunales doña Raquel Nieto Bolaño, en nombre y representación de don Armando Henríquez Godoy, interpuso demanda de amparo contra Sentencia de la Sección Segunda de la Sala de lo Contencioso-Administrativo del Tribunal Supremo recaído en recurso de casación núm. 79-2011, contra Sentencia dictada por la Sala de lo Contencioso-Administrativo del Tribunal Superior de Justicia de Canarias en recurso núm. 103-2010.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24 de mayo de 2013,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(art. 80), al haber formado parte de la Sección Primera de la Sala Tercera del Tribunal Supremo, que dictó el Auto de 20 de octubre de 2011, por el que se admitía a trámite el recurso de casación 79-2011, ahora impugnado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2545-2013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