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29 de julio de 2011, el Procurador de los Tribunales don Ramón María Querol Aragón, en representación de Don José Vicente Lapo Estrada, interpuso recurso de amparo contra la diligencia de ordenación de la Secretaria Judicial del Juzgado de lo Contencioso-Administrativo núm. 27 de madrid, de 25 de abril de 2011, y contra el Decreto de la misma Secretaria, de 26 de mayo de 2011, que desestimó el recurso de reposición deducido contra la referida diligencia de ordenación.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diligencia de ordenación de 25 de abril de 2011 se acordó convocar a las partes a la vista del procedimiento abreviado núm. 30-2011 para el día 22 de abril de 2014 a las 10:30 horas de su mañana. El actor interpuso recurso de reposición contra dicha diligencia, por entender que un señalamiento para el juicio oral en fecha tan alejada en el tiempo vulneraba su derecho constitucional a la tutela judicial efectiva en su vertiente de derecho a un proceso sin dilaciones indebidas (art. 24.2 CE). Dicho recurso fue desestimado mediante Decreto de la Secretaria Judicial de 26 de mayo de 2011 que confirmó la diligencia en todos sus extremos, considerando que el señalamiento se había ajustado a lo dispuesto en los arts. 182 de la Ley de enjuiciamiento civil y 78 y siguientes de la Ley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el recurrente sostiene —en cuanto a los requisitos de carácter procesal— que se han agotado todos los medios de impugnación jurisdiccionales previstos por las normas procesales para el caso concreto, señalando que, de conformidad con lo previsto en los arts. 79 y 102 bis.2 LJCA —en la redacción dada a los mismos por la Ley 13/2009, de 3 de noviembre, de reforma de la legislación procesal para la implantación de la nueva oficina judicial—, contra el decreto resolutivo de la reposición no se dará recurso alguno. Asimismo, afirma que la violación del derecho que se invoca es imputable al órgano judicial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el actor justifica su demanda de amparo en la vulneración del derecho fundamental a un proceso sin dilaciones indebidas (art. 24.2 CE), íntimamente relacionado con el derecho a la tutela judicial efectiva, pues, al confirmar el señalamiento de la vista del procedimiento contencioso-administrativo para el día 22 de abril de 2014 —cuando el recurso se había presentado el 10 de diciembre de 2010—, se están superando con creces las previsiones legales establecidas al respecto, así como el carácter razonable del plazo en que debe desenvolverse este tipo de procedimientos abreviados, y ello teniendo en cuenta que las circunstancias específicas del caso (sobre su posible expulsión del territorio español) determinan un interés especialmente relevante para el actor, quien, mientras no se resuelva el recurso, verá inadmitida a trámite cualquier solicitud de regularización, pudiendo ser constantemente detenido por las autoridades policiales, e incluso ingresado en un centro de internamiento.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8 de noviembre de 2011, se dirigió atenta comunicación al Ilustre Colegio de Procuradores de Madrid a fin de que se designase, de así proceder, Procurador del turno de oficio que represente al recurrente en amparo. En fecha 15 de noviembre de 2011, el Decano del Ilustre Colegio de Procuradores de Madrid comunicó a este Tribunal la designación del Procurador don Ramón María Querol Aragón quien, mediante escrito presentado el 29 de noviembre de 2011 se ratificó en el escrito de formalización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marzo de 2012, la Sala Segunda de este Tribunal acordó, de conformidad con lo dispuesto en el art. 11.2 de la Ley Orgánica del Tribunal Constitucional (LOTC), conocer del presente recurso de amparo y admitir a trámite la demanda. En dicha providencia se dispuso también que, en aplicación de lo dispuesto en el art. 51 LOTC, se dirigiera atenta comunicación al Juzgado de lo Contencioso-Administrativo núm. 27 de Madrid a fin de que, en plazo que no excediera de diez días, remitiera certificación o fotocopia adverada de las actuaciones seguidas, debiendo igualmente emplazar a quienes hubieran sido parte en el procedimiento, excepto la parte recurrente en amparo, para que en el término de diez días pudieran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12 de abril de 2012 se tuvo por personado y parte en el procedimiento al Abogado del Estado. En la misma resolución, y, a tenor de lo dispuesto en el art. 52.1 LOTC, se acordó dar vista de las actuaciones del presente recurso de amparo, por plazo común de veinte días, al ministerio fiscal y a las partes personadas para la formulación de las alegaciones que a su derecho convinieren.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demandante se ratificó íntegramente en las alegaciones y pretensiones de la demanda de amparo a través de escrito presentado el 20 de abril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4 de mayo de 2012, el Abogado del Estado presentó escrito de alegaciones interesando, con carácter principal, la inadmisión del recurso de amparo y, subsidiariamente, su denegación por inexistencia de las vulneraciones aducidas. Respecto a la inadmisión solicitada con carácter principal, la sustenta en la extemporaneidad de la propia demanda de amparo, por no concurrir la especial trascendencia constitucional exigible, pues, sobre el retraso en el señalamiento de las vistas de los procedimientos contencioso-administrativos abreviados que versan sobre sanciones de expulsión hay sobrada doctrina constitucional (citando, entre otras, la STC 142/2010, de 21 de diciembre), sin que se haya acreditado la generalidad en el pretendido incumplimiento de la doctrina sentada al respecto por los Juzgados de lo Contencioso-Administrativo de Madrid. Con carácter subsidiario solicita la denegación del amparo, primero, por entender que el interés que en el proceso contencioso-administrativo arriesga el demandante está protegido por el hecho de haber obtenido una medida cautelarísima de suspensión que supone que la expulsión no podrá ejecutarse mientras esté abierta la vía judicial; y segundo, porque la duración del procedimiento que inició el recurrente está dentro de la que normalmente experimentan los juicios del mismo tipo, sin que la demanda de amparo ofrezca indicio alguno de prueba respecto a este reproche, y sin que sea dado comparar la realidad empírica del sistema judicial con una especie de ideal de funcionamiento que tampoco es seguro que se alcanzara por mucho que se incrementara la inversión en la organización judicial, algo que, por lo demás resulta impensable en el actual contexto de aguda y profunda crisis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formuló sus alegaciones en escrito presentado el 23 de mayo de 2012, en el que interesa el otorgamiento parcial del amparo. Considera el Fiscal que, a la luz de la jurisprudencia de este Tribunal Constitucional (SSTC 5/1985, de 23 de enero; y 38/2008, de 25 de febrero), se ha vulnerado el derecho del actor a un proceso sin dilaciones indebidas (art. 24.2 ce), sin que tal infracción traiga su causa de la complejidad del litigio —pues éste tiene por objeto una resolución administrativa de expulsión y prohibición de reentrada en España de un ciudadano extranjero—, ni de falta de diligencia del órgano jurisdiccional, sino de la situación estructural de la organización judicial. Además, a la luz de la doctrina sentada en la STC 94/2008, de 21 de julio, la dilación no puede imputarse a la conducta procesal del demandante pues éste no se limitó a estimar en exceso lejana la fecha señalada para la celebración del juicio, sino que solicitó la anticipación de la vista ex art. 63.1 LJCA en base a la situación personal en la que quedaba. Por otra parte, el interés que arriesga el recurrente del litigio —lograr autorización para permanecer en España— es esencial y especialmente relevante no solo para sus derechos o intereses legítimos, pues quedan afectados no sólo su derecho a la vida privada y familiar, sino también para el interés de un menor de nacionalidad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16 de julio de 2012, la Sala Segunda de este Tribunal, de conformidad con lo dispuesto en los arts. 55.2 y 35.2 LOTC, y con suspensión del plazo para dictar Sentencia, acordó oír a las partes y al Ministerio Fiscal para que en el plazo común de diez  días pudieran alegar lo que desearan sobre la pertinencia de plantear cuestión de inconstitucionalidad en relación con el art. 102 bis, apartado 2, LJCA, en la medida en que el precepto excluye del recurso directo de revisión el decreto del Secretario Judicial resolutivo del recurso de reposición contra la diligencia de ordenación que señala el día del juicio oral, privando así al justiciable de la posibilidad de someter a la decisión última del titular del órgano la cuestión, que afecta al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presentó su escrito de alegaciones el 3 de septiembre de 2012, oponiéndose al planteamiento de la cuestión interna de inconstitucionalidad. El representante del Estado se refiere en primer lugar al sentido del art. 102 bis.2 LJCA, señalando que excluye, en general, los recursos directos de revisión contra cualesquiera Decretos secretariales que resuelvan recursos de reposición contra Decretos no definitivos o diligencias de ordenación, casos en los que sólo cabe reposición ante el propio Secretario sin posterior alzada ante el Juez o Sala, aunque se puede reproducir la cuestión al recurrir la resolución definitiva. Esto es, el recurso de revisión directo está reservado para Decretos definitivos y otros que determine expresamente el legislador, nunca para diligencias. De acuerdo con los términos de la providencia de 16 de julio de 2012, la inconstitucionalidad del legislador consistiría en no haberse apartado de las reglas generales relativas al régimen de recursos contra las resoluciones secretariales, para crear una vía de recurso excepcional referida a determinadas diligencias de ordenación que carecen del impacto sobre el procedimiento que alcanza los decretos definitivos. No se trata, por tanto, de una inconstitucionalidad positiva que pueda resolverse mediante la declaración de inconstitucionalidad y nulidad del precepto pues la invalidación del art. 102 bis.2 LJCA no serviría para que se señalaran más tempranamente las vistas de los procedimientos abreviados relativos a expulsión de extranjeros. Estamos ante una inconstitucionalidad omisiva, por no haber introducido un régimen excepcional de recursos contra las diligencias de ordenación relativas al señalamiento de vistas en el procedimiento abreviado, de modo que no se trataría de eliminar una norma inconstitucional sino de imponer por Sentencia lo que el legislador no ha previsto ni ha querido prever. Y, a tenor de la propia doctrina constitucional, cabe dudar que semejante función esté dentro de la jurisdicción que la Constitución atribuye a este Tribunal (por todas, SSTC 30/2011, de 26 de marzo, FJ 11; y 80/2012, de 18 de abril, FJ 10), además de la notoria dificultad de la construcción de un razonamiento convincente que permita mediar la gran distancia existente entre la proclamación del derecho al proceso sin dilaciones indebidas y la creación ex novo de un recurso de revisión contra el Decreto que desestima la previa reposición contra la dirigencia de señalamiento. Por tales razones considera el Abogado del Estado que no es pertinente plantear cuestión interna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tratar el problema de las supuestas dilaciones en los señalamientos de vistas en procedimientos abreviados interpuestos contra resoluciones de expulsión de extranjeros, se refiere a continuación al régimen legal de los señalamientos, mencionando el art. 63 LJCA, conforme al cual los Jueces unipersonales y los Presidentes de Sala o Sección fijan al Secretario los “criterios generales” y “las concretas y específicas instrucciones” con arreglo a las cuales se efectuarán los señalamientos, teniendo en cuenta la “naturaleza y la complejidad de los asuntos” y “cualquier otra circunstancia que se estime pertinente”. Los Secretarios deben sujetarse a tales criterios e instrucciones, salvo las excepciones legalmente establecidas o aquellos supuestos en que el órgano jurisdiccional excepcionalmente establezca que deben tener preferencia. En el procedimiento abreviado, al que supletoriamente le son aplicables las normas generales (art. 78.23 LJCA) la solución para evitar las supuestas dilaciones indebidas en los señalamientos referidos a expulsión de extranjeros no está tanto en la creación por el Tribunal Constitucional de nuevas vías de recurso no previstas por el legislador sino, acaso, en calificar para lo sucesivo esta categoría de casos como de necesaria anteposición en la agenda programada de señalamientos, aunque esta solución tampoco está libre de objeciones. Así, en primer lugar, se afirma que la anteposición excepcional de clases o categorías de casos es materia propia de la libertad de configuración atribuida al legislador, y cualquier otro supuesto requiere acuerdo motivado del órgano jurisdiccional. El derecho al proceso sin dilaciones indebidas exige que éstas no tengan lugar para ningún justiciable, razón por la cual la anteposición necesita una justificación especial, siendo este tipo de privilegio de los que peor toleran los demás justiciables. En segundo lugar, es notorio el alto número de supuestos en que los extranjeros contra los que se dicta una resolución de expulsión obtienen la tutela cautelar, por lo que en estos casos no existiría razón alguna para otorgar el privilegio de la anteposición en el señalamiento. Además, el nuevo párrafo tercero del art. 78.3 LJCA permite ahorrarse las dilaciones mediante la solicitud en la demanda de que el litigio se falle sin necesidad de recibimiento a prueba y sin vista, lo que no perjudica, dado que en un procedimiento sancionador es la administración la que tiene que demostrar los hechos. Finalmente, si el demandante en un procedimiento abreviado considera que su asunto debe anteponerse, pesa sobre él la carga de solicitarlo y razonarlo en la demanda, sin que haya razón constitucional para facilitarle una doble vía de recurso que, por otro lado, tampoco garantiza que el Juez o Sala vaya a compartir la visión del justiciable, debiendo presumirse más bien la escasa utilidad de la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formuló sus alegaciones mediante escrito presentado el 14 de septiembre de 2012, en el que concluyó afirmando la concurrencia de motivos suficientes para avalar la conveniencia de elevar la cuestión al Pleno de este Tribunal. Tras exponer los antecedentes del caso y referirse al cumplimiento de los requisitos necesarios para el planteamiento de la cuestión, señala el fiscal que la cuestión nuclear y relevante que ha de plantearse es la de si es posible que una disposición legal prive a los justiciables de la posibilidad de someter a la decisión última del titular del órgano judicial una cuestión afectante a un derecho fundamental, en este caso, el derecho un proceso sin dilaciones indebidas, supuesto en el que la vulneración se derivaría directamente del precepto legal, concurriendo así las condiciones que exige el art. 55 LOTC. Señala el escrito que, de una lectura estricta del art. 102 bis.2 LJCA podría desprenderse aquella consecuencia, pero surge la pregunta de si ello es realmente así o si cabría realizar una interpretación del precepto que pudiera acomodar su sentido a una lectura constitucional. Sobre este extremo realiza el Ministerio Fiscal una serie de consideraciones, comenzando por señalar que las nuevas competencias que se asignan a los Secretarios Judiciales por la Ley 13/2009 parten de la posibilidad de asignarles competencias procesales que no puedan afectar a la función jurisdiccional que es competencia exclusiva de los Jueces y Tribunales. En este sentido, se reconoce a los Secretarios competencia para los trámites de admisión de las demandas, pero, según el preámbulo de la Ley, cuestión distinta es la inadmisión de la demanda, ya que el derecho de acceso a la justicia forma parte del derecho la tutela judicial efectiva, y, por ello, sigue reservándose a Jueces y Tribunales la decisión al respecto. Es decir, incluso para el legislador está claro que forman parte de la función jurisdiccional de competencia exclusiva de Jueces y Tribunales todos aquellos supuestos en que pueda resultar afectado un derecho fundamental y su posible reparación. Por consiguiente, no debería poder quedar fuera del control judicial la revisión de las resoluciones atribuidas a la competencia de los Secretarios Judiciales cuando las mismas puedan afectar a los derechos fundamentales, pese a que el legislador no haya previsto expresamente la posibilidad de control judicial de tales resoluciones cuando se produzca tal afección. Por otra parte, el art. 44.1 LOTC sólo permite recurrir en amparo la lesión de los derechos fundamentales causada directamente por los actos y omisiones del Juez o Tribunal que ejerce la función jurisdiccional, pues una interpretación amplia resultaría difícilmente cohonestable con la naturaleza subsidiaria del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situación expuesta, plantea el Fiscal ciertas posibles alternativas legales e interpretativas. En primer lugar, considera que frente a la resolución del Secretario Judicial que desestima el recurso de reposición alegando la vulneración de un derecho fundamental podría promoverse incidente de nulidad de actuaciones del art. 241.1 LOPJ; vía que, sin embargo, puede tropezar con el problema procesal de que la lesión del derecho fundamental fue ya invocada, denunciada y sometida a examen utilizando el recurso de reposición, de suerte que no sería posible imputar al recurrente no agotar los medios de impugnación previstos en las leyes procesales por no interponer dicho incidente. En segundo lugar, podría entenderse que subsiste la posibilidad de un recurso de revisión judicial, pues dado que el recurso plantea la posible vulneración de un derecho fundamental, debería considerarse que no se dan en estos casos los presupuestos legales para que resuelva la denuncia el Secretario Judicial, debiendo darse traslado al Juez para que se pronuncie sobre la posible lesión. En este sentido, no parece sostenible una interpretación favorable a la posibilidad de que los Secretarios Judiciales enjuicien las lesiones de derechos fundamentales que pueden ocasionar sus resoluciones, ni la posibilidad de articular un recurso de amparo directamente contra las resoluciones del Secretario Judicial. Por ello, en este supuesto debería haberse dado traslado de la impugnación al Juez como en un caso de recurso de revisión, al exceder de las competencias procesales asignadas a los Secretarios Judiciales. Por último, si se entiende que la lesión del derecho fundamental resulta de que la ley procesal, en la reforma operada por la Ley 13/2009, ha articulado recursos frente a algunas de las resoluciones de los Secretarios Judiciales que impiden que la supuesta lesión de un derecho fundamental pueda ser enjuiciada y reparada por los Jueces, sin que sea posible una interpretación de la norma procesal secundum constitutione, produciéndose un caso de insuficiencia normativa determinante de inconstitucionalidad, deberá concluirse la necesidad de elevar la cuestión al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Fiscal afirmando que parece evidente que, en los supuestos en que se impugna una resolución del Secretario Judicial por estimar que en ella se vulnera un derecho fundamental, la impugnación no puede ser definitivamente resuelta por el propio Secretario a través del recurso de reposición, privando al justiciable de toda revisión judicial, porque ello sería contrario al derecho a la tutela judicial efectiva (art. 24.1 CE). Y si no es posible una acomodación constitucional o precisamente para descartarla o no, cabe constatar que la duda de constitucionalidad tiene motivos razonables y, por consiguiente, hay motivos suficientes para avalar la conveniencia de elevar la cuestión al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representación del demandante de amparo no ha presentado escrito formulando alegaciones acerca del posible planteamiento de la cuestión interna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55.2 de la Ley Orgánica del Tribunal Constitucional (LOTC), tras la reforma operada por la Ley Orgánica 6/2007, de 24 de mayo, dispone que “en el supuesto de que el recurso de amparo debiera ser estimado porque a juicio de la Sala o, en su caso, de la Sección, la Ley aplicada lesione derechos fundamentales o libertades públicas, se elevará la cuestión al Pleno con suspensión del plazo para dictar Sentencia, de conformidad con lo prevenido en los artículos 35 y siguientes”. Tal previsión es aplicable con independencia de la fecha de iniciación del proceso de amparo (disposición transitoria cuarta de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expuesto en los antecedentes de esta resolución, lo que en el presente recurso de amparo se debate como cuestión de fondo es la vulneración del derecho fundamental a un proceso sin dilaciones indebidas (art. 24.2 CE). Sin embargo, la línea argumentativa de la demanda de amparo aparece condicionada, en cuanto a los requisitos procesales, al entendimiento de que se han agotado todos los medios de impugnación jurisdiccionales previstos por las normas procesales para el caso concreto y que la violación de derechos que se invoca es imputable a una acción u omisión del órgano judicial correspondiente. En concreto, se señala que, de conformidad con lo previsto en los arts. 79 y 102 bis.2 de la Ley 29/1998, de 13 de julio, reguladora de la jurisdicción contencioso-administrativa —en la redacción dada a los mismos por la Ley 13/2009, de 3 de noviembre, de reforma de la legislación procesal para la implantación de la nueva oficina judicial—, contra el decreto resolutivo de la reposición no cabe recurso alguno, de manera que no cabría imputar a la parte actora la falta de agotamiento de los correspondientes medios de impugnación [art. 44.1 a) LOTC] por no haber interpuesto, a pesar de la errónea indicación de recursos realizada por el decreto impugnado, el recurso directo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línea de argumentación determina que en este recurso de amparo se esté recurriendo, bajo la cobertura del art. 44 LOTC, un acto de un órgano judicial que, sin embargo, no emana del titular del mismo, es decir, que no es dictado por el Juez o Magistrado, sino por la Secretaria Judicial de aquél, lo que ciertamente plantea una situación no solamente atípica sino problemática en cuanto a su encaje en el amparo contra actos judiciales a que se refiere el citado art. 44 LOTC. Recordemos que dicho precepto permite la interposición del recurso contra las violaciones de los derechos y libertades protegibles en amparo “que tuvieran su origen inmediato y directo en un acto u omisión de un órgano judicial”, expresión esta última que ha de entenderse referida, de conformidad con las previsiones del art. 117 CE, a los Juzgados y Tribunales servidos por Jueces y Magistrados integrados en el Poder Judicial, y a los que corresponde el ejercicio de la potestad jurisdiccional, juzgando y haciendo ejecutar lo juzgado, sin que quepa realizar una interpretación amplia de ese concepto que permita convertir en objeto del recurso de amparo todo acto procedente de cualquier sujeto que se encuentre incluido en la organización judicial. Esto es, la lesión constitucional recurrible en amparo sólo podría ser atribuible a una actuación de los órganos judiciales, “que son los llamados a prestar la tutela jurisdiccional de los derechos” (STC 76/1999, de 26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resulta procedente elevar al pleno cuestión de inconstitucionalidad respecto del art. 102 bis, apartado 2, de la Ley 29/1998, de 13 de julio, reguladora de la jurisdicción contencioso-administrativa, en la medida en que este precepto excluye del recurso directo de revisión el decreto del Secretario Judicial resolutivo del recurso de reposición contra las diligencias de ordenación del Secretario del Juzgado, y, entre ellas, la que señala el día para la celebración de la vista en el procedimiento abreviado, privando así al justiciable de la posibilidad de someter a la decisión última del titular del órgano una cuestión tan importante como es la relativa a la afección de un derecho fundamental, que en el presente caso se refiere, como ya ha quedado expuesto, al derecho a un proceso sin dilaciones indebidas, todo lo cual, como ha señalado el Ministerio Fiscal, puede suponer una desatención del derecho a la tutela judicial efectiva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del Tribunal cuestión interna de inconstitucionalidad respecto del art. 102 bis, apartado 2, de la ley 29/1998, de 13 de julio, reguladora de la jurisdicción contencioso-administrativa, en la redacción dada al mismo por la ley 13/2009, de 3 de noviembre, de reforma de la legislación procesal para la implantación de la nueva Oficina judicial, por oposición al art. 24.1 CE, con suspensión del plazo para dictar Sentencia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