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4923-2012 se impugnan la Sentencia y el Auto dictados por la Sección Séptima de la Sala Tercera del Tribunal Supremo en el recurso de casación 1569-2009.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19 de julio de 2013, el Magistrado don Juan José González Rivas comunicó a los efectos oportunos que se abstenía de intervenir en el antes indicado recurso de amparo, de conformidad con el art. 80 de la Ley Orgánica del Tribunal Constitucional, por haber formado parte de la Sección Séptima de la Sala Tercera del Tribunal Supremo, que dictó la Sentencia de 12 de diciembre de 2012 y el Auto de 12 de junio de 2012, en el recurso de casación 1569-2009.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Séptima de la Sala Tercera del Tribunal Supremo, que dictó el Auto de 12 de julio de 2012 en el recurso de casación 1569-2009, de la que trae causa la resolución impugnada en el recurso de amparo 4923-2012.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4923-2012,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