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19 de noviembre de 2012, la Procuradora de los Tribunales doña Rosa Sorribes Calle, en nombre y representación de la entidad Gavatranspark, S.C.C.L., interpuso demanda de amparo contra Auto de la Sección Cuarta de la Sala de lo Contencioso-Administrativo del Tribunal Supremo en recurso de casación núm. 7009-2009 contra la dictada por la Sala del mismo orden del Tribunal Superior de Justicia de Cataluña en recurso núm. 386-2007.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17 de julio de 2013, el Magistrado Excmo. Sr. don Santiago Martínez-Vares García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Estimar justificada la abstención formulada por el Magistrado Excmo. Sr. don Santiago Martínez-Vares García en el recurso de amparo núm. 6508-2012 y apartarle definitivamente del conocimiento del referido recurso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nueve de septiembre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