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27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fecha 7 de junio de 2013 dictado por el Pleno de la Sala de lo Penal de la Audiencia Nacional en recurso de súplica núm. 26-2013 interpuesto contra el Auto de 25 de febrero de 2013 dictado por la Sección Tercera de la propia Sala en el procedimiento de extradición núm. 32-2012 (ampliación) del Juzgado Central de Instrucción núm. 3, rollo de sala 67-2012.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25 de septiembre de 2013 el Magistrado don Enrique López y López comunicó a los efectos oportunos que se abstenía de intervenir en el antes indicado recurso de amparo, de conformidad con el art. 80 de la Ley Orgánica del Tribunal Constitucional, por haber formado parte del Pleno de la Sala de lo Penal de la Audiencia Nacional que dictó el 7 de junio de 2013 la resolución impugnada en el presente recurso de amparo núm. 5336-2013.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Enrique López y López Magistrado de esta Sección Cuarta del Tribunal Constitucional, la Sección, en virtud de lo previsto en el art. 219.11 de la Ley Orgánica del Poder Judicial, supletoria de la Ley Orgánica del Tribunal Constitucional, art.80, estima justificada la causa de abstención formulada, puesto que el mencionado Magistrado formó parte del Pleno de la Sala de lo Penal de la Audiencia Nacional que dictó el Auto de 7 de junio de 2013 en el recurso de súplica núm. 26-2013 que ha sido impugnado en el presente recurso de amparo núm. 5336-2013.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Enrique López y López en el recurso de amparo núm. 5336-2013, apartándole definitivamente del conocimiento del referido recurso y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