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21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190-2013 interpuesto por el Gobierno de Cataluña contra la resolución de 31 de agosto de 2012, de la Secretaría de Estado de Cultura, por la que se convocan ayudas a corporaciones locales para actividades culturales que fomenten la comunicación cultural, correspondientes al año 2012. Ha formulado alegaciones el Abogado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enero de 2013 el Abogado de la Generalitat de Cataluña, en la representación que legalmente ostenta del Gobierno de esa Comunidad Autónoma, promueve conflicto positivo de competencia contra la resolución de 31 de agosto de 2012, de la Secretaría de Estado de Cultura, por la que se convocan ayudas a corporaciones locales para actividades culturales que fomenten la comunicación cultural, correspondientes al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 la Generalitat de Cataluña, tras hacer referencia al cumplimiento de los trámites preceptivos para el planteamiento del conflicto, comienza señalando que en el requerimiento de incompetencia se planteaba que la resolución de 31 de agosto de 2012 establecía una regulación centralizada en orden a la realización de las funciones ejecutivas correspondientes a las subvenciones convocadas; dicha lesión competencial se concretaba en los puntos sexto al decimoséptimo de la resolución, excepto los puntos décimo y decimocuarto, y con exclusión también de aquellos incisos relativos a la documentación básica del proyecto, al plazo de presentación de las solicitudes, a los principios en la instrucción del procedimiento y a los criterios básicos para determinar los gastos subvencionables.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invoca la jurisprudencia constitucional y, en especial, la establecida en la STC 89/2012, de 7 de mayo, en la que se realizó un amplio resumen de la doctrina en materia de subvenciones y su aplicación concreta al supuesto material enjuiciado, esto es, al de la competencia estatal sobre el servicio de la cultura en base al art. 149.2 CE, título competencial coincidente con el que el Estado invoca a su favor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señala que la resolución de 31 de agosto de 2012 procede a efectuar una convocatoria de subvenciones a favor de los entes locales para la realización de proyectos de contenido cultural en sus respectivos territorios. De este modo, el Ministerio de Educación, Cultura y Deporte ha venido a establecer una nueva línea de ayudas a favor de las corporaciones locales con la que financiar actividades culturales de carácter diverso.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consiste, pues, en una convocatoria de ayudas que, de acuerdo con su preámbulo, se lleva a cabo al amparo del art. 149.2 CE “sin perjuicio de las competencias asumidas por las distintas Comunidades Autónomas y Ciudades de Ceuta y Melilla en materia de cultura”, según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específica, el objeto declarado de esta convocatoria, según establece el apartado primero, punto 1, y el apartado cuarto, es la financiación de proyectos culturales de carácter interdisciplinar y ámbito supraautonómico que organicen las entidades locales en su territorio entre el 30 de julio de 2012 y el 30 de septiembre de 2013. Estas características de los proyectos, interdisciplinares y de ámbito supraautonómico, se concretan, en el apartado cuarto de la resolución, para cada una de las modalidades de ayuda que se establecen y que tienen como actividades principales, respectivamente, representaciones de artes escénicas, representaciones de música y lírica, encuentros literarios, exposiciones itinerantes y muestras o ciclos itinerantes de cine español. Asimismo, la resolución recoge una regulación completa y detallada de las subvenciones y de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autonómico estima que nos encontramos ante unas ayudas encuadrables en la materia relativa a cultura del art. 149.2 CE y alega que el marco competencial de la materia cultura, además del citado art. 149.2 CE, se integra en el presente caso con lo establecido por el art. 127.1 del Estatuto de Autonomía de Cataluña (EAC). En base al mismo, recogiendo las previsiones del art. 148.1.17 CE, la Generalitat ha asumido una competencia exclusiva en materia de cultura que incluye la actividad de fomento de la cultura en relación con las actividades teatrales, musicales, audiovisuales, literarias, de danza, de circo y de artes combinadas llevadas a cabo en Cataluña, así como la promoción y la difusión del patrimonio cultural, artístico y monumental y de los centros de depósito cultural de Cataluña, según recoge la letra d), apartados primero y segundo, del citado precepto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 114 EAC dispone que en orden a la actividad de fomento, en la que se incluyen las subvenciones, corresponde a la Generalitat la realización de diversas funciones en las materias de su competencia, lo que incluye en todo caso su gestión, incluyendo la tramitación y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 parte invoca la jurisprudencia constitucional sobre la concurrencia no excluyente de competencias estatales y autonómicas en materia de cultura, de modo que la lectura del art. 149.2 CE y una reflexión sobre la vida cultural lleva a la conclusión de que la cultura es algo de la competencia propia e institucional tanto del Estado como de las Comunidades Autónomas, con cita de las SSTC 49/1984, de 5 de abril; 17/1991, de 31 de enero; 71/1997, de 10 de abril; y 89/2012, de 7 de mayo. El Letrado autonómico añade la relación entre distribución competencial y la actividad de fomento y a una consolidada jurisprudencia constitucional, cuyas líneas esenciales se encuentran en la STC 13/1992, de 6 de febrero. Estas líneas quedaron positivadas en el art. 114 EAC, que establece un esquema de delimitación de la actuación del Estado y de las Comunidades Autónomas, del que se deriva que el reparto competencial ha de reconducirse a uno de los cuatro supuestos generales que siguen siendo de referencia obligada.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consecuencia de todo lo anteriormente expuesto, el escrito de interposición defiende la inconstitucionalidad del planteamiento centralizado de las ayudas adoptado en la resolución, alegando que se ha superado el margen de actuación que, al amparo del art. 149.2 CE, corresponde ejercer a la Administración del Estado, invadiendo correlativamente las competencias autonómicas en materia de cultura, singularmente las relativas a la regulación de las funciones ejecutivas sobre las subvenciones convocadas y a la completa gestión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Esta reflexión la concreta en el análisis de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Apartado sexto (requisitos de las solicitudes): La regulación propia del procedimiento administrativo vulnera las competencias de la Generalitat, pues tratándose de normas procedimentales su dictado compete a las instancias autonómicas, con excepción de los datos vinculados directamente con la acreditación de los requisitos que han de cumplir los solicitantes y los datos necesarios para la valoración del proyecto, según lo dispuesto en los apartados cuarto y quinto, a los que se refiere el anexo II de la resolución, y el deber, en su caso, de acreditarlos documentalmente.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Apartado séptimo (lugar y plazo de presentación de las solicitudes): Se trata de una regulación de carácter esencialmente procedimental que corresponde dictar a las instancias autonómicas competentes para convocar las ayudas, con lo que vulnera las competencias ejecutivas de la Generalitat. Solamente cabe excluir de esta valoración negativa el establecimiento, en el segundo párrafo, de un plazo común en todo el territorio estatal para la presentación de las solicitudes, si se entiende que con ello el Estado ejerce una función coordinadora en orden a la tramitación en paralelo de las distintas convocatorias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Apartado octavo (instrucción del procedimiento): Salvo el párrafo primero, relativo a los principios que deben informar la concesión de las ayudas, basados en la objetividad, transparencia, igualdad, no discriminación y publicidad, el resto de este apartado supone también una vulneración de las competencias ejecutivas de la Generalitat en materia de cultura, puesto que estamos ante una regulación de carácter instrumental y orgánica propia del ejercicio de las competencias ejecutivas y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Apartado noveno (resolución): Este apartado determina el órgano de la Administración del Estado que debe adoptar la resolución de concesión de las ayudas, el procedimiento y el sistema de recursos, lo que también supone una vulneración de las competencias ejecutivas de la Generalitat en materia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Apartado undécimo (justificación): Este apartado enumera los requisitos para la justificación de las ayudas ante el órgano instructor del procedimiento y detalla una serie de documentos que deben aportar los beneficiarios de las ayudas; de acuerdo con la argumentación contenida en la STC 89/2012, de 7 de mayo y, en este caso, la previsión de justificación de las ayudas recibidas ante un órgano instructor que forma parte de la Administración del Estado pierde su razón de ser a partir del momento en que los fondos deben ser administrados por las Comunidades Autónomas. En consecuencia, el contenido del apartado undécimo de la resolución forma parte de las competencias que corresponden a la Generalitat, como algo instrumental para su normal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Apartado duodécimo (gastos subvencionables): Este apartado establece y detalla una serie de criterios que deberán tenerse en cuenta para determinar qué gastos pueden ser objeto de subvención y cuáles no, entendiendo que es aceptable la determinación de los criterios generales a seguir en la gestión de las ayudas, de manera que a través de ellas se garantiza un tratamiento unitario en todo el ámbito del Estado, pero no las reglas para determinar los gastos subvencionables que en muchos casos tienen carácter instrumental, como es el caso de la valoración de las dietas y sobre los supuestos de autorización excepcional de la subcontratación de la actividad. Dichas determinaciones corresponden al órgano competente para administrar las ayudas, esto es,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Apartado decimotercero (obligaciones de los beneficiarios y reintegro de las subvenciones): Este apartado regula las obligaciones de los beneficiarios ante la Administración pública con relación a las ayudas recibidas; al respecto cabe reiterar que las referencias a los órganos estatales que en ellas se contienen resultan contradictorias con la gestión autonómica de las subvenciones, de manera que vulneran la competencia de la Generalitat; de esta valoración cabe excepcionar la obligación regulada en el punto 7 de su párrafo primero, relativa al deber de “incorporar de forma visible en todos los materiales que se utilicen para la difusión de la actividad subvencionada el logotipo del Ministerio de Educación, Cultura y Deporte, Secretaría de Estado de Cultura”, de manera que permita identificar el origen de la ayuda, cosa que hace sin excluir la utilización de otros posibles logotipos.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Apartado decimoquinto (medio de notificación y publicación): El Gobierno de la Generalitat también considera que este apartado comporta una vulneración de las competencias ejecutivas en materia de cultura que le corresponden, puesto que la determinación de la forma de notificación y publicación de los actos y trámites relativos a las ayudas, dado su carácter estrictamente procedimental, es tarea que corresponde al órgano a quien compete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Apartado decimosexto (responsabilidad y régimen sancionador): El apartado decimosexto establece que los beneficiarios de las ayudas están sometidos al régimen sancionador establecido por la Ley general de subvenciones, la Ley 30/1992, de régimen jurídico de las Administraciones públicas y del procedimiento administrativo común (LPC) y el Reglamento del procedimiento para el ejercicio de la potestad sancionadora, aprobado por el Real Decreto 1398/1993, de 4 de agosto, lo que cabe entender que vulnera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Apartado decimoséptimo (normativa aplicable y posibilidad de recurso): El apartado decimoséptimo establece que la convocatoria debe regirse por lo dispuesto en la Ley general de subvenciones y su reglamento, además de lo que establece la Orden CUL/2912/2010, de 10 de noviembre, y, supletoriamente, la Ley 30/1992, de 26 de noviembre y cualquier otra normativa que sea aplicable. También menciona el sistema de recursos y ello vulnera las competencias ejecutivas de la Generalitat, en la medida en que tiene como referencia al Estado como gestor del procedimiento de tramitación de unas ayudas que corresponde gestionar a la Generalitat, sin perjuicio de que deba seguir y aplicar la normativa básica estatal en materia de subvenciones y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de la Generalitat solicita que se declare que la competencia controvertida en el presente conflicto corresponde a la Generalitat de Cataluña y que el Estado debe proceder a la distribución territorial entre las Comunidades Autónomas de las consignaciones presupuestarias de las subvenciones a que se refiere la citada resolución y, en consecuencia, a transferir a la Generalitat de Cataluña las dotaciones presupuestarias y los expedientes correspondientes a las corporaciones locales de su ámbito territorial, en la situación en que se encuentren, para su continuación, gestión y control por los órganos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a propuesta de la Sección Tercera acordó, mediante providencia de 29 de enero de 2013 admitir a trámite el conflicto positivo de competencia y de conformidad con lo dispuesto en el art. 10.2 de la Ley Orgánica del Tribunal Constitucional (LOTC) en la redacción dada por la Ley Orgánica 6/2007, de 24 de mayo, atribuir a la Sala Segunda, a la que por turno objetivo le ha correspondido, el conocimiento del presente conflicto; dar traslado de la demanda y documentos presentados al Gobierno, por conducto de su Presidente, para que en el plazo de veinte días y, por medio de la representación procesal que determina el art. 82.2 LOTC, aporte cuantos documentos y alegaciones considere convenientes. Igualmente se acordó comunicar la incoación del conflicto a la Sala de lo Contencioso-Administrativo de la Audiencia Nacional, por si ante la misma estuviera impugnada o se impugnare la citada resolución de 31 de agosto de 2012, en cuyo caso se suspenderá el curso del proceso hasta la decisión del conflicto, según dispone el art. 61.2 LOTC, así como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legalmente ostenta, se personó en el proceso por escrito registrado el día 6 de febrero de 2013 solicitando una prórroga del plazo concedido para la formulación de alegaciones, prórroga que fue concedida por providencia de la Sala Segunda de 8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Abogado del Estado se registraron el día 15 de marzo y en ellas insta la desestimación del conflicto conforme a los siguientes argumentos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conflicto es la resolución que convoca ayudas en 2012 dirigidas a las corporaciones locales para actividades culturales que fomenten la comunicación cultural. Tras hacer referencia a los supuestos generales de la STC 13/1992, de 6 de febrero, alega que la potestad subvencional puede extenderse hasta donde alcance la competencia material prevalente, salvo que concurra el supuesto excepcional señalado por la doctrina del Tribunal que justifique la gestión centralizada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caso, tanto la Comunidad actora como el Gobierno de la Nación encuadran la materia objeto de conflicto en el título relativo a “cultura”, por lo que el precepto constitucional que legitima el dictado de la resolución es el art. 149.2 CE, cuando dispone que “sin perjuicio de las competencias que podrán asumir las Comunidades Autónomas, el Estado considerará el servicio de la cultura como deber y atribución esencial y facilitará la comunicación cultural entre las Comunidades Autónomas, de acuerdo con ellas”. Alega que hay una competencia estatal y una competencia autonómica en el sentido de que más que un reparto competencial vertical, lo que se produce es una concurrencia de competencias ordenada a la preservación y estímulo de los valores culturales propios del cuerpo social desde la instancia pública correspondiente, siendo competencia del Estado definir un área de preferente atención en la preservación del patrimonio cultural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amparo del art. 149.2 CE el Estado puede desarrollar: (i) actuaciones encaminadas a la preservación del patrimonio cultural común o que precisen de tratamientos generales o que no puedan lograrse desde otras instancias. Esta potestad de intervención es específica y exclusiva del Estado, dado que tales funciones no pueden llevarse a cabo desde otras instancias, y, por tanto, sus potestades de intervención son especialmente intensas, y (ii) puede también desarrollar una actividad general de fomento cultural, aunque con la natural limitación derivada de la concurrencia con otros títulos autonómicos, en su caso, más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considera que el art. 149.2 CE ampara la resolución objeto de controversia, en base a los siguientes planteamientos de carácter subsidiario: 1) La resolución se integra en el ámbito de “la preservación del patrimonio cultural común, así como lo que precise de tratamientos generales o que no puedan lograrse desde otras instancias”, que corresponde en exclusiva al Estado y tendría por finalidad la “contribución” a que “la cultura general” se muestre “con alcance general, justificando así la competencia” del Estado para “facilitar la comunicación cultural entre las Comunidades Autónomas” (STC 17/1991, FJ 12). La persecución de estas finalidades por parte de la resolución impugnada justifica la asunción por el Estado de facultades ejecutivas, dado que desde ninguna otra instancia pueden alcanzarse; y 2) aunque se entendiera que la medida no encuentra acomodo en la potestad de intervención más intensa del art. 149.2 CE, sino que se trata de una genérica actividad de fomento, concurren circunstancias excepcionales que justifican la gestión centralizada por el Estado, puesto que el Tribunal Constitucional legitima excepcionalmente el ejercicio estatal de las competencias ejecutivas en supuestos de supraterritorialidad, citando las SSTC 243/1993, de 15 de julio, FJ 6; 329/1993, de 12 de noviembre, FJ 4; 102/1995, de 26 de junio, FJ 8; 190/2000, de 13 de julio, FJ 10 y 223/2000 de 21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este caso, la subvención no es al Ayuntamiento, sino a los proyectos, que son, sustancialmente, todos y cada uno de ellos, supraautonómicos, y los posibles participantes en los proyectos subvencionados son, junto con las entidades locales, las agrupaciones de corporaciones locales, organismos y entidades que dependan íntegramente de ellas, que, aun careciendo de personalidad jurídica, puedan llevar a cabo los proyectos para los que soliciten estas ayudas, las cuales no tienen necesariamente circunscrito su límite territorial a una Comunidad Autónoma concreta, por lo que son frecuentes los supuestos de entidades cuyo ámbito es supraautonómico (por ejemplo, consorcios, mancomunidades o agrupaciones, ya existentes en Ayuntamientos de diversas Comunidades Autónomas para la promoción cultural de un parque, paraje, comarca, sierra o zona geográfica). Cualquiera de estas circunstancias determina, por sí sola, la legitimidad de la gestión estatal de las ayudas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 tenerse presente la STC 89/2012, de 7 de mayo, que cita de modo expreso, a sensu contrario, como una de las causas de legitimación de la gestión centralizada de las ayudas culturales, el hecho de que las ayudas o proyectos concretos subvencionados (no el universo de posibles beneficiarios) excedan del concreto ámbito territorial de la Comunidad Autónoma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el Abogado del Estado alega que de la naturaleza y contenido de la medida de fomento se deduce que la plena efectividad de la misma sólo puede lograrse mediante su gestión centralizada. Pero además aduce la evidente incidencia supraautonómica de la finalidad de la ayudas de fomento de la comunicación cultural, contribuyendo al intercambio cultural entre las diversas regiones y a la preservación en definitiva, del patrimonio cultural común de España. Se trata de una actividad de incidencia suprarregional que exige una visión global de la cultura en España y que sólo el Estado puede asumir.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el Abogado del Estado sostiene que no hay analogía con el conflicto resuelto por la Sentencia del Tribunal Constitucional 89/2012, de 7 de mayo, puesto que el objeto y los destinatarios eran distintos; y que se cumple el principio de colaboración administrativa, puesto que en el dictado de la resolución impugnada se ha dado a la Generalitat una de las formas de participación posibles en la decisión final, cual es la de tener conocimiento y formular alegaciones sobre el contenido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dicte Sentencia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octubre de 2013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ha de resolver el conflicto positivo de competencia planteado por el Gobierno de Cataluña contra la resolución de 31 de agosto de 2012, de la Secretaría de Estado de Cultura, por la que se convocan ayudas a corporaciones locales para actividades culturales que fomenten la comunicación cultural, correspondientes al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de Cataluña considera que a través de los apartados impugnados de la resolución, con las excepciones que han quedado expuestas, se distorsiona el orden de distribución competencial en materia de cultura, al convocar unas ayudas a favor de las corporaciones locales y regular no sólo lo atinente a sus elementos esenciales, sino asumiendo también las normas de gestión y el ejercicio de todas las funciones de naturaleza ejecutiva, como son la convocatoria, tramitación, concesión y control de las subvenciones, de forma centralizada desde los órganos ministeriales. También se alega que tal proceder no resulta acorde con el vigente orden constitucional, con vulneración de las competencias de la Generalitat, invocando la jurisprudencia constitucional y en especial, la establecida en la STC 89/2012, de 7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defiende la competencia estatal para dictar la resolución al amparo del art. 149.2 CE, ya que, a su entender, ésta se encuadra en el ámbito material de la preservación del patrimonio cultural común, que precisa de tratamientos generales o que no puedan lograrse desde otras instancias, que corresponde en exclusiva al Estado. Asimismo, defiende la procedencia de la gestión centralizada de las ayudas discutidas por la incidencia supraautonómica de la finalidad de la ayudas de fomento de la comunicación cultural, que exige una visión global de la cultura en España, que sólo el Estado puede asumir, tanto desde el punto de vista de los beneficiarios de la subvención como de las iniciativas a financiar.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planteada procede analizar el contenido de la resolución que es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1 del apartado primero de la resolución señala que tiene por objeto la regulación de las ayudas convocadas por el citado organismo para “la financiación de proyectos culturales de carácter interdisciplinar y ámbito supraautonómico que organicen las entidades locales en su propio territorio”, según resultan definidos en el mismo apartado. Así, el carácter interdisciplinar de los proyectos implica que éstos tienen una actividad principal consistente sustancialmente en las siguientes actividades: representación de artes escénicas, concierto, exposición temporal, encuentro literario, o muestra o ciclo de cine, a la que se asocian otras actividades de carácter cultural que la complementan.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carácter supraautonómico de los proyectos exige bien la participación de artistas o autores procedentes de Comunidades Autónomas distintas a la del lugar donde se celebra la programación, o bien la itinerancia de la actividad en al menos dos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2 del apartado primero, así como el preámbulo de la norma, identifican varias finalidades: tales como “facilitar la organización por las corporaciones locales de actividades culturales de carácter interdisciplinar que mejoren la oferta cultural en sus ámbitos territoriales”; y la de promover “la movilidad de artistas a nivel supraautonómico y el conocimiento del patrimonio cultural de otras Comunidades Autónomas diferentes a la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Establecidos así el objeto y las finalidades, la resolución establece también los criterios de acuerdo con los que se valorarán los proyectos (apartado quinto), sus requisitos (apartado sexto), el lugar y plazo de presentación de las solicitudes (apartado séptimo), la instrucción del procedimiento (apartado octavo), su resolución (apartado noveno), el pago y garantías de las subvenciones (apartado décimo), la justificación de las ayudas (apartado undécimo), los gastos que pueden cubrirse con estas ayudas (apartado duodécimo), las obligaciones de los beneficiarios y los supuestos de reintegro de las subvenciones (apartado decimotercero), la concurrencia con otras fuentes de financiación (apartado decimocuarto), el medio de notificación y publicación de los actos y trámites del procedimiento (apartado decimoquinto), el régimen de responsabilidad y sancionador al que quedan sujetos los beneficiarios (apartado decimosexto), la normativa y recursos aplicables (apartado decimoséptimo), el inicio de los efectos de la convocatoria (apartado decimoctavo) y los modelos a que deben ajustarse las solicitudes, en los anexos I, II y III. Por tanto, se recoge una regulación completa y detallada de las subvenciones y de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del contenido anteriormente expuesto, debemos ahora examinar el encuadramiento competencial de las ayudas cuestionadas, a fin de determinar si, a la vista de las competencias del Estado y de la Comunidad Autónoma de Cataluña, se ha producido o no la vulneración competencial denunciada, y a este efecto debemos tomar como parámetro sustantivo la doctrina constitucional recogida en la STC 13/1992, de 6 de febrero, en la que se recoge el principio de que “la legitimidad constitucional del régimen normativo y de gestión de las subvenciones fijado por el Estado depende de las competencias que el Estado posea en la materia de que se trate”, ya que “la subvención no es un concepto que delimite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hemos reiterado en numerosas ocasiones, la resolución de controversias relativas a la regulación y aplicación de ayudas o subvenciones que puedan establecerse en las distintas áreas o segmentos de la acción pública requiere partir de la distribución competencial existente en la materia constitucional en la que proceda encuadrar las ayudas o subvenciones de que se trate (entre otras, SSTC 138/2009, de 15 de junio, FJ 3, 200/2009, de 28 de septiembre, FJ 3; 156/2011, de 29 de junio, FJ 3; y 178/2011, de 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coinciden ambas partes en que las ayudas establecidas en la resolución del Ministerio de Cultura (v.gr. la financiación de proyectos culturales de carácter interdisciplinar y ámbito supraautonómico que organicen las entidades locales en su propio territorio), deben encuadrase en materia de cultura, criterio que hay que confirmar por ser claramente identificable la inclusión del objeto de las ayudas en dicho ámbito material, si bien ambas partes discrepan del alcance que deba darse a las competencias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materia de cultura, indicábamos en la STC 89/2012, de 7 de mayo, FJ 2, que, conforme al vigente Estatuto de Autonomía, la Comunidad Autónoma de Cataluña ostenta competencia exclusiva respecto de las actividades artísticas y culturales que se llevan a cabo en Cataluña; en concreto, según lo dispuesto en el art. 127.1 a) apartado cuarto del Estatuto de Autonomía de Cataluña (EAC) de 2006, sobre “la promoción, la planificación, la construcción y la gestión de equipamientos culturales situados en Cataluña” así como sobre la actividad de fomento de la cultura —conforme a lo dispuesto en el art. 127.1 d) apartados primero y segundo—; en particular, sobre “el fomento y la difusión de la creación y la producción teatrales, musicales, audiovisuales, literarias, de danza, de circo y de artes combinadas llevadas a cabo en Cataluña”; “la promoción y la difusión del patrimonio cultural, artístico y monumental y de los centros de depósito cultural de Cataluña”; y la proyección exterior de su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sobre este punto recoge el fundamento jurídico 3 de la STC 89/2012, de 7 de mayo, la siguiente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competencias autonómicas, el art. 149.1 CE contiene algunos títulos competenciales específicos que reconocen la competencia exclusiva del Estado en relación a la defensa del patrimonio cultural, artístico y monumental contra la exportación y la expoliación así como la regulación de los museos, bibliotecas y archivos de titularidad estatal, sin perjuicio de su gestión por las Comunidades Autónomas, ex art. 149.1.28 CE; la regulación de la propiedad intelectual e industrial, ex art. 149.1.9 CE; o la regulación básica de los medios de comunicación, ex art. 149.1.27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añadía: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del Estado (y sus organismos vinculados o dependientes) en materia de subvenciones a la cultura tiene su encaje, aparte de los títulos específicos mencionados, en el art. 149.2 CE que establece que ‘el Estado considerará el servicio de la cultura como deber y atribución esencial y facilitará la comunicación cultural entre Comunidades Autónomas, de acuerdo con ellas’. Existe, pues, una concurrencia no excluyente de competencias estatales y autonómicas en materia de cultura (STC 106/1987, de 25 de junio, FJ 2) pues, como concluimos en la STC 49/1984, de 5 de abril, FJ 6, la lectura del art. 149.2 CE y una reflexión sobre la vida cultural, ‘lleva a la conclusión de que la cultura es algo de la competencia propia e institucional tanto del Estado como de las Comunidades Autónomas’. En este sentido “más que un reparto competencial vertical, lo que se produce es una concurrencia de competencias ordenada a la preservación y estímulo de los valores culturales propios del cuerpo social desde la instancia pública correspondiente. Que en materia cultural es destacada la acción autonómica es algo inherente a la Comunidad (art. 2 CE). Que a su vez al Estado compete también una competencia que tendrá, ante todo, un área de preferente atención en la preservación del patrimonio cultural común, pero también en aquello que precise de tratamientos generales o que hagan menester esa acción pública cuando los bienes culturales pudieran no lograrse desde otras instancias, es algo que está en la línea de la proclamación que se hace en el indicado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reitera en las SSTC 17/1991, de 31 de enero, FJ 3 (referida al patrimonio histórico-artístico); 71/1997, de 10 de abril, FJ 3 (relativa al sector del libro) y 31/2010, de 30 de junio, FJ 73 (que examinó la conformidad del art. 127 EAC 2006 con el orden constitucional de distribución de competencias), en la que subrayamos que el mandato al Estado contenido en el art. 149.2 CE se realizará “de acuerdo” con las Comunidades Autónomas, “lo que implica antes una invocación genérica y de principio a la colaboración entre Administraciones que son titulares de competencias concurrentes en un ámbito material compartido”.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Estado por la vía del art. 149.2 CE puede establecer acciones de fomento en materias culturales, bien de manera especialmente intensa en relación con aquellas cuestiones que requieran de tratamientos generales o que exijan de una acción pública supraordenada a la de una o varias Comunidades Autónomas; bien, como suele ser más habitual, en ejercicio de un título genérico de intervención, anclado en el deber que la Constitución le impone en el servicio de la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el marco competencial aplicable, de los términos del debate procesal podemos apreciar que la controversia planteada versa en torno a la aplicación al caso concreto de la doctrina de este Tribunal en materia de subvenciones y ayudas públicas, cuyas líneas esenciales fijamos en la ya citada STC 13/1992, de 6 de febrero, donde establecimos un esquema de delimitación competencial entre Estado y Comunidades Autónomas en relación al ejercicio de la potestad subvencionadora.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mismo, cuando la materia afectada sea de la exclusiva competencia estatal, el Estado podrá regular y gestionar completamente las subvenciones correspondientes; mientras que, por el contrario, cuando las Comunidades Autónomas tengan atribuidas competencias en la materia de que se trate, el reparto competencial habrá de reconducirse a uno de estos cuatro supuestos generales que siguen siendo de referencia obligada en nuestra doctrina: a) aquellos supuestos en los que la Comunidad Autónoma ostenta una competencia en exclusiva sobre una determinada materia y el Estado no invoca título competencial alguno; b) aquellos en los que el Estado ostenta un título competencial genérico de intervención que se superpone a la competencia de las Comunidades Autónomas sobre una materia, aunque ésta se califique de exclusiva; o bien el Estado tiene competencias sobre las bases o la coordinación general de un sector o materia correspondiendo a las Comunidades Autónomas su desarrollo y ejecución; c) aquellos en los que el Estado tiene competencia legislativa sobre una materia y la Comunidad Autónoma la de ejecución; y, finalmente, y d) aquellos supuestos en los que, no obstante tener las Comunidades Autónomas competencias exclusivas sobre la materia en que recaen las subvenciones, éstas pueden ser gestionadas excepcionalmente por la Administración del Estado o un organismo dependiente siempre que se cumplan las condiciones que allí expresamente se mencionan [STC 13/1992, de 6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esta doctrina y atendida la concurrencia de competencias estatales y autonómicas en materia de cultura, debemos dar respuesta a la cuestión de si está justificada la gestión centralizada de las subvenciones que, tanto en el preámbulo de la resolución impugnada como en las alegaciones del Abogado del Estado, se funda en la necesidad de “preservar el patrimonio cultural común” y en la de “garantizar iguales posibilidades de acceso, obtención y disfrute por parte de los potenciales destinatarios en todo 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esta justificación, la STC 71/1997, de 10 de abril, FJ 3, expresaba la doble posibilidad de intervención que el art. 149.2 CE atribuye al Estado en materia de cultura: a) la primera, más específica e intensa, respondería a la competencia exclusiva que ostenta el Estado respecto de la preservación del patrimonio cultural común así como de todo aquello que precise de tratamientos generales o que no pueda lograrse desde otras instancias (SSTC 49/1984, de 5 de abril; 157/1985, de 15 de noviembre; 107/1987, de 25 de junio y 17/1991, de 31 de enero); y b) la segunda, menos intensa y en concurrencia con las Comunidades Autónomas, se refiere a la realización por el Estado de una actividad genérica de fomento y apoyo a las diversas manifestaciones culturales, aunque en este supuesto, como se dijo en la STC 109/1996, de 13 de junio, FJ 5, deberá limitarse a prever las ayudas que estime pertinentes sin llevar a cabo otras actividades normativas y de gestión superpuestas o duplicadas respecto de las que corresponden a las Comunidades Autónomas con competencias en la materia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entiende el Abogado del Estado que la resolución se encuadra con normalidad en la primera de las dimensiones, puesto que tiene una proyección general que gravita sobre el carácter interdisciplinar y el ámbito supraautonómico, de conformidad con la dicción literal del apartado primero de la resolución, y según la justificación que se expresa en el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debe considerarse, en primer lugar, que las diferentes ayudas se convocan para la programación de diversas manifestaciones culturales (representaciones de artes escénicas; representaciones de música y lírica; encuentros literarios; programación de exposiciones itinerantes; programación de muestras o ciclos itinerantes de cine español), todas ellas acompañadas de actividades asociadas (v.gr. conferencias, encuentros, seminarios, conciertos, exposiciones, proyecciones audiovisuales, exposiciones, proyecciones audiovisuales, performances, espectáculos, etc.) que pueden considerarse como actividades habituales propias de la materia cultural de las cuales no se deriva en principio la necesidad de un tratamiento centralizado.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hemos indicado que la incidencia supraautonómica de las ayudas no constituye en sí misma un criterio que justifique la centralización de su tramitación y gestión. Y no sólo porque la supraterritorialidad no es un título competencial (STC 178/2011, de 8 de noviembre, FJ 5), sino porque existen otros modelos distintos al de la actuación directa del Estado para diseñar una política de ayudas que, aun partiendo de elementos territoriales concretos, proyecte sus efectos a la generalidad del territorio. La adopción de una solución basada en la decisión unitaria, con la consiguiente exclusión de la competencia autonómica, por el mero hecho de que los efectos del sistema de ayudas previsto puedan tener efectos supraautonómicos no es compatible con la Constitución (SSTC 329/1993, de 12 de noviembre, FJ 4; 126/2002, de 20 de mayo, FJ 9; y 38/2012, de 26 de marzo, FJ 5). Aceptar tal premisa significaría obviar nuestra doctrina según la cual “la limitación de la eficacia territorial de normas y actos no puede significar, en modo alguno, que le esté vedado por ello, a esos órganos en uso de sus competencias propias, adoptar decisiones que puedan producir consecuencias de hecho en otros lugares del territorio nacional.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FJ 1)” (STC 126/2002, de 20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nuestra jurisprudencia no contenga una definición del concepto de “patrimonio cultural común”, sí aporta algunos ejemplos que permiten negar este carácter a las ayudas previstas en la resolución. Así, en la STC 71/1997, de 10 de abril (en relación con las ayudas al sector del libro español y, en particular, las ayudas destinadas a la gestión de los sectores de distribución y comercialización del libro con la finalidad de “la mejora de los elementos de gestión e información bibliográfica y empresarial, ampliación y mejora de los equipos informáticos ya existentes y la mejora de los elementos de comercialización”) consideramos que el sistema de ayudas establecido, con “la finalidad explícita de difundir la cultura de los distintos pueblos de España” a través de la contribución “al desarrollo y modernización del sector del libro en su conjunto” (FJ 2), no podía considerarse como una actividad de fomento “que pretenda preservar el ‘patrimonio cultural común’, ni puede afirmarse que tan sólo la actuación unitaria del Estado garantiza la consecución de sus objetivos” (FJ 3). A esa apreciación llegamos aun constatando que la regulación cuestionada tenía en cuenta como parámetros de concesión de las ayudas criterios no económicos como el número de títulos en catálogo, el fondo editorial o la duración e intensidad de las actividades dedicadas al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visión global de la cultura de España “que sólo el Estado puede asumir” en orden a garantizar el equilibrio territorial de la oferta de espacios escénicos, a la que alude el Abogado del Estado, no constituye, en definitiva, argumento suficiente para afirmar la imposibilidad de territorializar estas ayudas y la consecuente necesidad de su centralización para garantizar la plena efectividad y la igualdad de posibilidades de obtención por parte de los potenciales destinatarios. En esta línea, en relación a las ayudas a los sectores distribución y comercialización del libro, apuntamos en la STC 71/1997, de 10 de abril, que “la mayor difusión posible de los datos bibliográficos cuya gestión realiza el Ministerio de Cultura y el cumplimiento de la finalidad propia de la Agencia Española del ISBN, en definitiva, la difusión de la oferta cultural editada y su mejor conocimiento por el ciudadano, no exigen que la gestión de las ayudas articuladas al efecto deban centralizarse en la Administración del Estado sin intervención alguna de la Administración autonómica, salvo la de mero receptor de las solicitudes y de la documentación aneja”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las consideraciones del Abogado del Estado no pueden ser compartidas.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otro lado, en la resolución cuestionada, el carácter supraautonómico de los proyectos se justifica por la participación de artistas o autores procedentes de Comunidades Autónomas distintas a la del lugar donde se celebra la programación, o bien por la itinerancia de la actividad en al menos dos Comunidades Autónomas, más de ello no se justifica razonablemente que las ayudas precisen de un tratamiento unitario y centralizado, puesto que se subvencionan actividades organizadas por las entidades locales en su propio territorio, sin que la exclusión de la competencia autonómica pueda entenderse justificada por el mero hecho de que en el sistema de ayudas participen artistas o autores de otras Comunidades Autónomas o por los eventuales efectos de alcance extraautonómico derivados la itinerancia de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justificar un tratamiento unitario la posibilidad de participación de agrupaciones de corporaciones locales, organismos y entidades que dependan íntegramente de ellas, que no tengan necesariamente circunscrito su límite territorial a una Comunidad Autónoma concreta, puesto que la eventual concurrencia de entidades de ámbito supraautonómico no es, por sí misma, una razón suficiente para proceder a la centralización total de la regulación del régimen de otorgamiento y de la gestión de las ayudas (STC 38/2012, de 26 de marzo, FJ 5). De acuerdo con la doctrina establecida por este Tribunal “ésta no es, por sí misma, una razón suficiente para proceder a la centralización total de la regulación del régimen de otorgamiento y de la gestión de las ayudas. El criterio territorial del radio de acción de los solicitantes no puede resultar relevante, pues el ejercicio de las competencias de desarrollo de las ayudas y de gestión de las mismas por parte de la Comunidad Autónoma cabría siempre en la medida en que el programa se ejecute en su propio territorio. Por tanto, el hecho de que las entidades beneficiarias de las ayudas vengan desarrollando su actividad, o lo tengan previsto en su título constitutivo, en distintas Comunidades Autónomas no puede determinar, por sí solo, la centralización de la regulación y la gestión de aquéllas” (STC 113/2013, de 9 de mayo, FJ 6, con cita de la STC 38/2012, de 26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concluye que no se justifica razonablemente que la consecución de los objetivos de las ayudas requiera de un tratamiento centralizado.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hay que subrayar como existen fórmulas de cooperación o colaboración que permiten la territorialización de ayudas como las previstas en la resolución cuestionada y aunque no nos corresponda fijar cuáles son los medios idóneos que deban utilizarse, nuestra doctrina ha enumerado, ciertamente, algunos de ellos: como los convenios de colaboración (STC 200/2009, de 28 de septiembre, FJ 4); la “fijación de medios y sistemas de relación que hagan posible la información recíproca”, el establecimiento de criterios para garantizar una homogeneidad técnica o “la acción conjunta de autoridades estatales y autonómicas” (STC 148/2000, de 1 de junio, FJ 3) a través de los cuales sea posible valorar qué proyectos se ajustan más al objetivo de equilibrar la oferta de espacios escénicos.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en definitiva, “la garantía de la eficacia de la normativa estatal ha de cohonestarse con el respeto al principio de autonomía, de modo que … las dificultades que pudieran existir ...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(por todas, SSTC 106/1987, de 25 de junio, FJ 4; 186/1999, de 14 de octubre, FJ 10; 188/2001, de 20 de septiembre, FJ 11 y 159/2011, de 19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Descartado que la convocatoria cuestionada establezca medidas que, al amparo del art. 149.2 CE, persigan la preservación del “patrimonio cultural común” o que nos encontremos ante una regulación que precise de “tratamientos generales o que no puedan lograrse desde otras instancias” (STC 71/1997, de 10 de abril, FJ 3, citando las SSTC 49/1984, de 5 de abril; 157/1985, de 15 de noviembre; 107/1989, de 8 de junio; y 17/1991, de 31 de enero) el supuesto de hecho se plantea en términos similares a los de la STC 89/2012, de 7 de mayo y como se expresaba en la citada Sentencia (FJ 6), la solución del conflicto competencial suscitado ha de partir de lo previsto en el segundo de los supuestos contemplados en la meritada STC 13/1992, FJ 8 b), según el cual el Estado, en estos casos,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“Se trata de partidas”, dijimos,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En la misma línea nos pronunciamos en las SSTC 109/1996, de 13 de junio, FJ 4 y 71/1997, de 10 de abril, FJ 3; así como en las SSTC 200/2009, de 28 de septiembre, FJ 3 y 159/2011, de 19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según esa misma doctrina se permite la excepcional gestión centralizada de las subvenciones por un órgano de la Administración del Estado u organismo de ésta dependiente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[SSTC 13/1992, de 6 de febrero, FJ 8 d); 79/1992, de 28 de mayo, FJ 2; 330/1993, de 12 de noviembre, FJ 3; 109/1996, de 13 de junio, FJ 5; 71/1997, de 10 de abril, FJ 3; 200/2009, de 28 de septiembre, FJ 3; y 159/2011, de 19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rechazada la concurrencia de esas circunstancias excepcionales que, según nuestra doctrina, justificarían la centralización de la gestión de estas ayudas, debemos ahora analizar la resolución impugnada a los efectos de determinar qué apartados de la misma suponen el reflejo de la competencia estatal en virtud de un título genérico de intervención y cuáles, por suponer una extralimitación del ejercicio de dicha competencia, invaden la competencia de la Comunidad Autónoma en materia de cultura, teniendo en cuenta que las alegaciones de la Generalitat han identificado como lesivos del orden constitucional de distribución de competencias los apartados sexto al decimoséptimo de la resolución, con excepción de los puntos décimo y decimocuarto y con exclusión también de aquellos incisos relativos a la documentación básica del proyecto, al plazo de presentación de las solicitudes, a los principios en la instrucción del procedimiento y a los criterios básicos para determinar los gastos subvencionables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Dado que nos encontramos en el segundo de los supuestos previstos en el fundamento jurídico 8 de la STC 13/1992 conviene partir del principio de que los aspectos centrales o esenciales del régimen subvencional pueden ser regulados por el Estado en ejercicio de su competencia ex art. 149.2 CE. Teniendo en cuenta esta premisa, abordamos a continuación los apartados de la resolución cuestionada que resultan contrarios al orden constitucional de distribución de competencias, de carácter netamente ejecutivo que, por su propia naturaleza y dada las competencias que el Estatuto de Autonomía de Cataluña atribuye a la Comunidad Autónoma de Cataluña, no pueden considerarse acordes a dicho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en este sentido, que como “como norma general debe ser la Comunidad Autónoma quien establezca el procedimiento de gestión, control y resolución de las solicitudes que se presenten” (STC 36/2012, de 15 de marzo, FJ 10) puesto que es doctrina reiterada de este Tribunal que “las normas procedimentales ratione materiae deben ser dictadas por las Comunidades Autónomas competentes en el correspondiente sector material, respetando las reglas del procedimiento administrativo común” (STC 36/2012, de 15 de marzo, FJ 8) y partiendo de esta premisa analizaremos los apartados impugnados por el Abogado de la Generalitat, que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sexto establece los requisitos de las solicitudes. En este apartado se establecen de manera detallada y precisa los requisitos de las solicitudes y que las mismas deben ajustarse a los modelos de los anexos I, II y III, que se publican junto a la resolución. Toda esta exhaustiva regulación propia del procedimiento administrativo vulnera las competencias de la Generalitat, con excepción de los datos vinculados directamente con la acreditación de los requisitos que han de cumplir los solicitantes y los datos necesarios para la valoración del proyecto —según lo dispuesto en los apartados cuarto y quinto—, a los que se refiere el anexo II de la resolución, y el deber, en su caso, de acreditarlos documentalmente.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los modelos normalizados de solicitud y de declaraciones contenidos en los anexos, en nuestra STC 89/2012, FJ 9 a), se indica que no tienen carácter básico y que se trata de una cuestión meramente procedimental que corresponde fijar a la Comunidad autónoma, decidiendo el modelo o formulario más adecuado para las solicitudes y las resoluciones, con cita de las SSTC 70/1997, de 10 de abril, FJ 4; 242/1999, de 21 de diciembre, FJ 11; y 36/2012, de 15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con excepción de la previsión de la documentación vinculada directamente con la acreditación de los requisitos que han de cumplir los solicitantes para poder presentarse a la convocatoria, la regulación del resto de aspectos en la norma estatal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las mismas razones el apartado séptimo, en relación al lugar y plazo de presentación de solicitudes, vulnera la competencia autonómica, puesto que se trata de una regulación de carácter esencialmente procedimental, si bien debe excluirse el establecimiento, en el segundo párrafo, de un plazo común en todo el territorio estatal para la presentación de las solicitudes, puesto que en este punto el Estado ejerce una función coordinadora en orden a la tramitación en paralelo de las distintas convocatorias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apartados octavo y noveno de la resolución no resultan conformes al orden constitucional de distribución de competencias en tanto que referidos a reglas procedimentales de tramitación y resolución de las solicitudes. En este punto, y en relación a la composición de la comisión de valoración de las solicitudes, este Tribunal ya ha indicado que vulnera las competencias de la Comunidad Autónoma de Cataluña, por cuanto se atribuye a un órgano estatal la emisión de un informe sobre las solicitudes [STC 159/2011, de 19 de octubre, FJ 8 e)], sin que a ello obste la previsión de que formen parte de la mencionada comisión tres vocales designados por las tres Comunidades Autónomas de donde proceda el mayor número de solicitudes [STC 159/2011, de 19 de octubre, FJ 8 f)] y por la centralización de la propuesta de resolución y de la resolución definitiva del procedimiento competitivo [STC 159/2011, de 19 de octubre, FJ 8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estos apartados, debe excluirse el párrafo primero del apartado ocho relativo a los principios que deben informar la concesión de las ayudas basadas en la objetividad, transparencia, igualdad, no discriminación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al apartado undécimo, en cuanto a la justificación de las ayudas, la previsión de que se realice ante un órgano instructor que forma parte de la Administración del Estado pierde su razón de ser a partir del momento en que la tramitación es competencia de la Comunidad Autónoma, como se ha indicado anteriormente; por tanto, el contenido del apartado undécimo de la resolución forma parte de las competencias que corresponden a la Generalitat, como algo instrumental para su normal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al apartado duodécimo, gastos subvencionables, deben distinguirse aquellos que pueden considerarse como criterios generales a seguir en la gestión de las ayudas, de manera que a través de ellos se garantiza un tratamiento unitario, de los instrumentales, ligados a la discrecionalidad del órgano competente para administrar las ayudas. Es el caso de la valoración de las dietas y el órgano competente para autorizar excepcionalmente la subcontratación de la actividad, que corresponde a la Generalitat según los razonamientos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al apartado decimotercero, obligaciones de los beneficiarios y reintegro de subvenciones, corresponde a la Comunidad Autónoma la gestión de las subvenciones según se ha expuesto, por lo que vulneran la competencia de la Generalitat las reglas que determinan la competencia de los órganos estatales. Todo ello, claro está, sin perjuicio del carácter básico que tienen determinados preceptos de la Ley general de subvenciones, como es el caso del art. 37.1 d) de la citada Ley, regulador de los supuestos de reintegro de subvenciones que, como reconoce la STC 130/2013, de 4 de junio, contiene los efectos del incumplimiento de las obligaciones de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exceptuarse la obligación regulada en el punto 7 de su párrafo primero, relativa al deber de “incorporar de forma visible en todos los materiales que se utilicen para la difusión de la actividad subvencionada el logotipo del Ministerio de Educación, Cultura y Deporte, Secretaría de Estado de Cultura”, lo cual queda al margen de lo que es propiamente la gestión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los apartados decimoquinto a decimoséptimo (medio de notificación, publicación, responsabilidad, régimen sancionador, normativa aplicable y posibilidad de recurso) también vulneran las competencias ejecutivas de la Generalitat, en la medida en que tiene como referencia al Estado como gestor del procedimiento de tramitación de unas ayudas que corresponde gestionar a la Generalitat, con independencia de que la Comunidad Autónoma deba respetar tanto los preceptos de carácter básico de la Ley general de subvenciones, como el procedimiento administrativo común en materia sancionadora y de recursos por aplicación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Llegados a este punto, debemos pronunciarnos sobre el alcance que tiene la vulneración de competencias que hemos apreciado. Al igual que en el caso de la STC 89/2012, de 7 de mayo, FJ 10, teniendo en cuenta que la resolución ha agotado su virtualidad con el pago de las ayudas reguladas para el año 2012 —habiendo finalizado el plazo de su justificación el 30 de septiembre de 2013— la pretensión de la Generalitat de Cataluña ha de estimarse satisfecha mediante la declaración de titularidad de la competencia controvertida (en esta línea, STC 109/1996, de 13 de junio, FJ 12 y STC 38/2012, de 26 de marzo, FJ 9), sin afectar, por tanto, a situaciones ya consolidadas. A este respecto conviene puntualizar que, ciertamente, la resolución contempla una proyección pro futuro de sus efectos, al responder al plan estratégico general 2012-2015 de la Secretaría de Estado de Cultura, por lo que debemos recordar la doctrina de este Tribunal (SSTC 230/2003, de 18 de diciembre, FJ 6, y 40/2013, de 14 de febrero, FJ 8) que manifiesta que “las Sentencias de este Tribunal, de las que deriva una doctrina —la doctrina constitucional—, como señala el art. 40.2 de la Ley Orgánica del Tribunal Constitucional (LOTC), tienen el valor de cosa juzgada (art. 164.1 CE), de suerte que todos los poderes públicos, tal como prescribe el art. 87.1 LOTC, están obligados a dar cumplimiento a lo que el Tribunal Constitucional resuelva cualquiera que sea el procedimiento en que lo haya sido. Los mencionados preceptos determinan, por sí solos, una eficacia de las Sentencias de este Tribunal que no se proyecta únicamente respecto de los hechos pretéritos que fueron el objeto del proceso, sino que se extiende de algún modo hacia el futuro, por lo menos para privar de eficacia a los actos obstativos del derecho constitucional preservado, siempre que se produzca una nueva lesión del mismo derecho en vicisitudes sucesivas de la misma relación jurídica que fue enjuiciada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alcance de nuestro fallo en este proceso constitucional no puede ser sino meramente declarativo, incluyendo la estimación del conflicto con declaración de la titularidad de la competencia controvertida a favor de la Comunidad Autónoma de Cataluña, sin perjuicio de su eficacia prospectiva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para evitar posibles dudas acerca de cuáles son los aspectos de la resolución impugnada que han invadido la competencia autonómica, hemos de precisar que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sexto, con excepción de los datos vinculados directamente con la acreditación de los requisitos que han de cumplir los solicitantes y los datos necesarios para la valoración del proyecto, y el deber, en su caso, de acreditarlos documentalmente;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séptimo, con excepción de la previsión de un plazo común para la presentación de solicitudes en todo el territorio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octavo, con excepción de su párrafo primero (“La concesión de estas ayudas se efectuará de acuerdo con los principios de objetividad, transparencia, igualdad, no discriminación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undécimo;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duodécimo, exclusivamente en lo referente a la valoración de dietas y al órgano competente para autorizar excepcionalmente la subcontratación de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decimotercero, sin perjuicio de la aplicación de la legislación básica estatal, y con excepción del punto 7, párrafo primero, en cuanto al deber de incorporar de forma visible en todos los materiales que se utilicen para la difusión de la actividad subvencionada el logotipo del Ministerio de Educación, Cultura y Deporte, Secretaría de Estado de Cultura, y, en su caso, el sello específico de la estrategia de cooperación y comunicación cultural, de modo que permita identificar el origen de la ayuda, respetando su diseño en cuanto a forma, texto y colores, sin perjuicio de la aplicación de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apartados decimoquinto, decimosexto y decimoséptimo, sin perjuicio de la aplicación de la legislación básica estatal.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interpuesto por la Generalitat de Cataluña y, en consecuencia, declarar que los apartados sexto, séptimo, octavo, noveno, undécimo, duodécimo, decimotercero, decimoquinto, decimosexto y decimoséptimo de la resolución de 31 de agosto de 2012, de la Secretaría de Estado de Cultura, vulneran las competencias de la Comunidad Autónoma de Cataluña en los términos establecidos en el fundamento jurídico 10 de esta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