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205</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providencia y Sentencia dictadas por la Sección Primera de la Sala de lo Contencioso-Administrativo del Tribunal Supremo en recurso de casación núm. 2884-2009 interpuesto contra la Sentencia de 12 de marzo de 2009 dictada por la Sección Segunda de la Sala de lo Contencioso-Administrativo de la Audiencia Nacional en el recurso 25-2006, habiéndose dictado el 19 de noviembre de 2009 Auto de admisión parcial en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27 de septiembre de 2013 el Magistrado don Juan José González Rivas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el Auto de 19 de noviembre de 2009, resolución de la que trae causa la impugnada en el presente recurso de amparo núm. 3243-2012.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Sección Tercera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del Tribunal Supremo que dictó el Auto de 19 de noviembre de 2009 en el recurso de casación núm. 2884-2009, que ha sido impugnado en el presente recurso de amparo núm. 3243-2012.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 3243-2012,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