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210</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3 de octubre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24 de enero de 2013, la Procuradora de los Tribunales doña María Dolores de la Plata Corbacho, en nombre y representación de doña Concha y Estrada, y bajo la asistencia del Letrado don David Mayo Álvarez, interpuso demanda de amparo contra los Autos de la Sala de lo Civil del Tribunal Supremo de 15 de junio de 2010, por el que se estima el recurso de queja interpuesto con la denegación de la preparación del recurso de casación, y de 1 de febrero de 2011, por el que se admite a trámite el recurso de casación núm. 1729-2010, dando lugar al recurso de amparo núm. 454-2013, sobre cuya admisibilidad debe conocer la Sección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scuerdo de 26 de junio de 2013, del Pleno del Tribunal Constitucional, por el que se dispone la composición de las Salas y Secciones del Tribunal Constitucional (“Boletín Oficial del Estado” de 27 de junio de 2013), a partir de la referida fecha la Sección Primera, presidida por el Presidente del Tribunal, está integrada por don Francisco Pérez de los Cobos Orihuel, doña Encarnación Roca Trías y don Juan Antonio Xiol Ríos (art.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19 de septiembre de 2013, el Magistrado don Juan Antonio Xiol Ríos comunicó su voluntad de abstenerse en el conocimiento del presente recurso de amparo por entender que concurría la causa 11 del art. 219 de la Ley Orgánica del Poder Judicial, por haber formado parte, en su condición de Magistrado de la Sala de lo Civil del Tribunal Supremo, del órgano judicial que acordó la resolución impugnada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Antonio Xiol Ríos, en virtud de lo previsto en los arts. 80 de la Ley Orgánica del Tribunal Constitucional y 221.4 de la Ley Orgánica del Poder Judicial (LOPJ), se estima justificada la causa de abstención formulada, puesto que el mencionado Magistrado, en atención a haber formado parte del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Antonio Xiol Ríos en el recurso de amparo núm. 454-2013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octubre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