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10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Auto de la Sala de lo Penal del Tribunal Supremo dictados en el recurso de casación núm. 10403-2012 interpuesto contra Auto de 8 de junio de 2011 dictado por la Sección Segunda de la Sala de lo Penal de la Audiencia Nacional en la ejecutoria 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7 de octubre de 2013 el Magistrado don Enrique López y López comunicó a los efectos oportunos que se abstenía de intervenir en el antes indicado recurso de amparo, de conformidad con el art. 80 de la Ley Orgánica del Tribunal Constitucional, por haber formado parte de la Sección Segunda de la Sala de lo Penal de la Audiencia Nacional que dictó el Auto de 8 de junio de 2011 resolución de la que traen causa las impugnadas en el presente recurso de amparo núm. 261-2013.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Sección Cuarta del Tribunal Constitucional, la Sección, en virtud de lo previsto en el art. 219.11 de la Ley Orgánica del Poder Judicial, supletoria de la Ley Orgánica del Tribunal Constitucional (art.80), estima justificada la causa de abstención formulada, puesto que el mencionado Magistrado formó parte de la Sección Segunda de la Sala de lo Penal de la Audiencia Nacional que dictó el Auto de 8 de junio de 2011, en la ejecutoria 8-1996 de la que trae causa el Auto y providencia dictados por La Sala de lo Penal del Tribunal Supremo en el recurso de casación núm. 10403-2012 que han sido impugnados en el presente recurso de amparo 261-2013.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261-2013,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