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14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Sentencia de 18 de junio de 2013 dictada por la Sala de lo Penal del Tribunal Supremo en el recurso de casación núm. 1809-2012 interpuesto contra Sentencia de 17 de enero de 2012 de la Sección Segunda de la Sala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octubre de 2013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la Sentencia de 17 de enero de 2012 resolución de la que trae causa la impugnada en el presente recurso de amparo núm. 4447-2013.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la Sentencia de 17 de enero de 2012 de la que trae causa la Sentencia dictada por La Sala de lo Penal del Tribunal Supremo en el recurso de casación núm. 1809-2012 que ha sido impugnada en el presente recurso de amparo 4447-2013.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4447-2013,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