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marzo de 2013, la Procuradora de los Tribunales doña Ana Colmenarejo Jover, en nombre y representación de don Ignacio Jara García, interpuso demanda de amparo contra el Auto de la Sala de lo Civil del Tribunal Supremo de 22 de enero de 2013, por el que se inadmite el recurso de casación núm. 1283-2012, interpuesto contra la Sentencia de la Sección Cuarta de la Audiencia Provincial de Murcia de 15 de marzo de 2012, dictada en el rollo de apelación núm. 865-2010, dando lugar al recurso de amparo núm. 1473-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4 de octu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473-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