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noviembre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19 de abril de 2013, el Procurador don Antonio Rafael Rodríguez Muñoz, en nombre y representación de la Universidad de Alcalá, interpuso demanda de amparo contra providencia de 27 de febrero de 2013 y Sentencia de 27 de noviembre de 2012 de la Sección Cuarta de la Sala de lo Contencioso-Administrativo del Tribunal Supremo recaídas en el recurso de casación núm. 318-2012.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27 de noviembre de 2013, el Magistrado Excmo. Sr. don Santiago Martínez-Vares García manifestó su voluntad de abstenerse en el presente recurso de amparo y todas sus incidencias, por entender que concurría la causa establecida en el artículo 219.11 de la Ley Orgánica del Poder Judicial, supletoria de la Ley Orgánica 2/1979 (art. 80), al haber intervenido en instancia anterior en su condición de Magistrado de la Sección Cuarta de la Sala de lo Contencioso-Administrativo del Tribunal Supremo que dictó la resolución recurrida.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Santiago Martínez-Vares García,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del artículo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Santiago Martínez-Vares García en el recurso de amparo núm. 2360-2013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veintinueve de noviembre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