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16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2501-2012, promovido por don Horia Remus Chis, representado por la Procuradora de los Tribunales doña Marta López Barreda y asistido por la Letrada doña Cristina Quero Cano, contra el Auto de la Sección Segunda de la Audiencia Nacional de 11 de enero de 2012, dictado en los procedimientos de orden europea de detención y entrega núms. 100-2010, 127-2010 y 128-2010, por los que se acuerda la prisión provisional, y contra el Auto de 12 de marzo de 2012 del mismo órgano judicial que, desestimando el recurso de súplica, confirma la resolución anterior. Ha intervenido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27 de abril de 2012, doña Marta López Barreda, Procuradora de los Tribunales, y de don Horia Remus Chis,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detenido el 26 de mayo de 2010 con ocasión de la incoación de diligencias previas núm. 194-2009 seguidas en el Juzgado Central de Instrucción núm. 5 de la Audiencia Nacional por hechos para cuyo enjuiciamiento eran competentes los órganos judiciales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las autoridades judiciales rumanas se emitieron tres órdenes europeas de detención y entrega, incoándose por el Juzgado Central de Instrucción núm. 5 los siguientes procedimientos: 100-2010 (rollo de Sala 128-2010); 127-2010 (rollo de Sala 165-2010); y 128-2010 (rollo de Sala 166-2010). Celebradas las comparecencias legalmente previstas, el demandante se opuso a la entrega y no renunció al principio de especialidad, acordando el órgano judicial elevar las actuaciones a la Sala de lo Penal de la Audiencia Nacional y decretar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tres Autos dictados en cada una de las causas citadas el 13 de agosto de 2010, la Sala de lo Penal de la Audiencia Nacional dispuso la entrega del recurrente a Rumanía, acordando suspenderla hasta que el estado de la causa seguida contra el reclamado en España (diligencias previas 194-2010) permitiera ejecutarla.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Igualmente, mediante sendos Autos de igual fecha dictados en las citadas causas, se acordó “la prisión instrumental de Horia Remus Chis, también conocido como Rumen Atanasov, que se materializará a partir del mismo momento que quede en libertad por las demás causas que tiene pendientes en España, debiendo a partir de ese momento, quedar a disposición de este Tribunal para ejecución de la presente OEDE”.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resoluciones se basaban, de forma extractada (FFJJ 2 y 3) en los siguientes razonamientos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STC 95/2007, de 7 de mayo, aborda la cuestión relativa a la suspensión de la entrega, en los casos del artículo 21 de la Ley 3/2003, de 14 de marzo, sobre la orden europea de detención y entrega (en adelante LOEDE), por tener la persona reclamada un proceso penal pendiente en España y es concluyente cuando dice que “ni en el citado precepto ni en ningún otro de esta ley se prevé la posibilidad de que la prisión provisional eventualmente adoptada pueda prorrogarse durante el período de dicha suspensión”, por lo que la doctrina que sienta se traduce en que en modo alguno el tiempo máximo de privación de libertad por una orden europea de detención y entrega, una vez tomada la decisión judicial de entrega, puede exceder de los diez, en su caso veinte, días que permite el art. 20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decisión del Tribunal Constitucional ha planteado problemas, en lo que al régimen de la prisión se refiere, ya que, a raíz de la interpretación constitucional, lo que resulta evidente es que, de ninguna manera, una prisión preventiva acordada en un procedimiento de orden europea de detención y entrega puede quedar sujeta a los plazos y prórrogas de la Ley de enjuiciamiento criminal, y es que, aunque el régimen de ésta sea el que establece la ley procesal penal, en lo referente a su duración, la propia ley sobre  orden europea de detención y entrega fija unos plazos específicos, que, precisamente, por ser propios, han de ser cumplidos en los términos que específicamente vienen dados en la Ley, al apartarse del régimen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nos parece la solución más acertada la de acordar la libertad por el procedimiento de orden europea de detención y entrega, en la confianza de que, el estar en prisión por otra causa en España, se evita el riesgo de fuga, pues, si bien esto es así, ello sucederá mientras se encuentre preso por esa otra causa, a la que, dicho sea de paso, es ajeno por completo el Juez o Tribunal de la orden europea de detención y entrega. y sucede, por otra parte, que el Juez de la orden europea de detención y entrega no puede mantener en prisión al reclamado más tiempo del que la propia ley marca, por más que solicite del Juzgado del que penda la otra causa por la que se encuentra preso el reclamado en España, o del centro penitenciario donde esté internado, que le sea comunicado a la mayor brevedad posible cualquier cambio en la situación personal que se produzca en aquella otra causa de dicho reclamado, en un régimen normal de ejecución de esta puesta en libertad por esa otra causa. Lo que sucederá es que esa puesta en libertad se haga efectiva antes de que el Juez de la orden europea de detención y entrega haya podido adoptar cualquier medida sobre la persona reclamada, que asegure la ejecución de la euroorden, y ello porque, recibida una orden de excarcelación en el centro penitenciario, remitida por el Juez a cuya disposición se encuentre el preso, no le cabe más que cumplirla, sin esperar a lo que vaya a decidir el Juez de la orden europea de detención y entrega, si no está preso por este procedimiento, mientras que, por otra parte, tampoco es exigible al Juez a cuya disposición se encuentre preso por otra causa en España el reclamado, que anticipe una decisión sobre la libertad, y no tanto porque en ocasiones difícilmente la puede anticipar (piénsese que la solicitan las acusaciones), sino porque cualquier decisión sobre la libertad ha de ser inmediatamente ejecutiva, lo que resulta incompatible con que se pueda anticipar una decisión que es de inmediato cumplimiento, ya que el primer pronunciamiento que, al respecto se haga, será el de la efectiva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una primera aproximación, podemos decir que, cuando menos, es ineficaz que existan varios mandatos de prisión sobre una misma persona por varias causas; desde luego, si es un régimen de prisión preventiva, porque luego ésta sólo se abonará a una de ellas, y también en régimen de cumplimiento, porque tampoco se superponen, sino que se han de cumplir sucesivamente, enlazando unas con otras. En tales casos, no vemos que haya óbice legal que impida (pues ni en la Ley de enjuiciamiento criminal, ni en la LOEDE hay norma en este sentido) acordar una medida de prisión diferida en el tiempo, para cuando se den los presupuestos que, conforme a la LOEDE, han de garantizar la entrega de la persona reclamada.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efecto, si, por un lado, la prisión provisional tiene como finalidad evitar cualquier riesgo de fuga y si, por otra parte, la prisión que se acuerda en un procedimiento de orden europea de detención y entrega es una prisión instrumental, puesto que se dicta como vehículo o instrumento para hacer efectiva una entrega, entendemos que sólo cuando concurren estos dos factores es cuando ha de materializarse, lo que no debe constituir impedimento alguno para que la decisión se adopte con anterioridad. De hecho, en nuestra práctica penal hay base que autoriza esta solución, siendo el art. 75 del Código penal una muestra de ello, pues, estableciendo el cumplimiento sucesivo de las penas, sin embargo ello no implica que, en ningún momento, haya de esperar un órgano judicial a que el preso haya cumplido la pena por otro, para que el primero emita sus órdenes de prisión y realice los trámites previstos para que sea cumplida la pena por él impuesta, la cual, de hecho, comenzará a cumplirse cuando llegue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misma solución puede ser válida para casos como el que nos ocupa, de modo que, si entendemos que hay un riesgo de fuga del reclamado que se encuentra preso por otra causa cuando vaya a ser puesto en libertad por ésta, y si tenemos en cuenta que, en sede de la orden europea de detención y entrega, la prisión que se adopte es instrumental y ese instrumento está previsto para hacer efectiva la entrega, no hay razón para hacer uso de ella sino cuando se den estos presupuestos. Desde este punto de vista y puesto que ese riesgo de fuga del que venimos hablando es previsible que se dé en el caso que nos ocupa y puesto que también es preciso garantizar la entrega del reclamado, y ésta sólo podrá verificarse cuando cesen las circunstancias que ahora lo impiden, es por lo que hemos de acordar desde este momento la prisión instrumental del reclamado a efectos de su entrega, lo que se comunicará al centro penitenciario donde se encuentra preso, a los efectos de que ha de quedar a disposición de este Tribunal desde el mismo momento que sea acordada la libertad por parte del órgano judicial por el que ahora se encuentra internado.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27 de diciembre de 2011, dictado en diligencias previas núm. 194-2009, el Juzgado Central de Instrucción núm. 5 acordó la prisión provisional del recurrente, eludible bajo fianza de diez mil euros. Depositada la fianza, se acordó la libertad provisional el 5 de enero 2012, dando lugar, en la misma fecha, a que por el centro penitenciario se comunicara a la Sección Segunda de la Sala de lo Penal de la Audiencia Nacional la activación de las tres prisiones instrumentales acordadas en los Autos de 13 de agosto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de 11 de enero 2012 fue retirada la fianza, lo que dio lugar a que por el Juzgado Central de Instrucción núm. 5 se dictara Auto de igual fecha en el que se acordó nuevamente la prisión provisional del recurrente, eludible bajo fianza de diez mil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Segunda de la Sala de lo Penal de la Audiencia Nacional, en los citados procedimientos de euroorden núms. 100-2010, 127-2010 y 128-2010, dictó Auto de 11 de enero de 2012 en cuya parte dispositiva acordó suspender la entrega a las autoridades judiciales de Rumanía del reclamado, así como su prisión provisional diferida al momento en que recobre la libertad en otro procedimiento. En sus fundamentos jurídicos se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nueva situación personal de Horia Remus Chis, privado de libertad en la causa que se le sigue en el Juzgado Central de Instrucción núm. 5, que impide materializar la entrega acordada, procede acordar la suspensión, comunicando lo correspondiente al servicio policial encargado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la imposibilidad de la entrega por las razones indicadas en el anterior en el plazo previsto legalmente, procede decretar en esta resolución la libertad provisional de Horia Remus Chis quedando aplazada la entrega hasta el momento en que no existan obstáculos a la misma y en concreto en el momento en que el reclamado recobre su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posibilitar dicha ejecución de entrega procede igualmente en este acto decretar la prisión provisional diferida al momento en que recobre la libertad en otro procedimiento el reclamado, prisión que tendrá carácter instrumental para la entrega y por el tiempo imprescindible para llevarla a cabo y, en todo caso, por el término previsto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dicha resolución se interpuso recurso de súplica, que fue desestimado por la citada Sala mediante Auto de 12 de marzo de 2012, argumentando que “(l)a existencia de una OEDE respecto de la que se ha accedido a su ejecución por hechos graves, implica que el Tribunal de Ejecución deba establecer los medios procesales adecuados, admisibles en derecho, conducentes a garantizar que se lleve a cabo lo acordado, inclusive la medida adoptada, suficientemente justificada en todos sus aspectos en la resolución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a la libertad (art. 17.1 CE), que estima concurrente por haberse acordado la prisión provisional sin la cobertura legal exigible por la Constitución y a partir de una construcción jurisprudencial consistente en la “prisión instrumental diferida” inédita, tal como la misma Sala viene a reconocer. A ello añade que la imposición de la medida cautelar se ha llevado a cabo desatendiendo el parámetro de excepcionalidad que debe presidir la privación cautelar de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21 de junio de 2012,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escrito registrado el 3 de octubre de 2012, interesó la estimación del recurso de amparo, considerando vulnerado el derecho fundamental a la libertad (art. 17.1 CE). Tras exponer la doctrina constitucional sobre la prisión provisional, comienza por advertir que, si bien es cierto que la entrega derivada de una euroorden plantea problemas en su ejecución, al establecer el legislador unos plazos muy breves para materializarla, tras de los que habrá de ponerse en libertad al reclamado, ello no permite que la prisión provisional pueda superar ese plazo máximo cuando la entrega haya sido suspendida por existir responsabilidades pendientes en España, por cuanto resultaría contrario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concreta opción manejada por la Audiencia Nacional en el presente caso de la prisión provisional “diferida”, considera el Ministerio Fiscal que carece de la exigible cobertura legal, pues ni la Ley de enjuiciamiento criminal ni la Ley 3/2003, sobre la orden europea de detención y entrega, contemplan esa posibilidad. Frente a lo argumentado por el Auto de 13 de agosto de 2010, la ausencia de norma legal reguladora de una medida afectante a la libertad no faculta al órgano judicial a crearla. Por lo demás, no puede otorgar cobertura legal el art. 75 del Código penal, puesto que, referido a la acumulación de penas, regula un instituto diverso. A ello añade que esa prisión provisional diferida constituye una suerte de suspensión de la medida de prisión, siendo aplicado, por ello, un criterio análogo al de la suspensión del cómputo de una prisión provisional coincidente con otra privación de libertad, que ya el Tribunal Constitucional entendió contrario a la Constitución (SSTC 19/1999, de 22 de febrero; 71/2000 y 72/2000, de 13 de marzo; y 305/2000, de 11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falta de cobertura legal, reprocha el Ministerio Fiscal a las resoluciones impugnadas que la medida de prisión provisional diferida en el tiempo genera una indeterminación en lo relativo al plazo máximo de privación de libertad, puesto que no se concreta ni su inicio, al estar sometido a la condición suspensiva de la recuperación de la libertad en la otra causa penal, ni su duración total. Asimismo, ello supone la imposibilidad de ponderar las circunstancias personales del reclamado, de cara a evaluar el riesgo de fuga en el momento en que la privación de libertad se hace efectiva, lo que puede convertir la restricción del derecho fundamental en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tales argumentos, el Ministerio Fiscal solicita que se declare vulnerado el derecho a la libertad (art. 17 CE), circunscribiendo los efectos del amparo a la nulidad de las resoluciones impugnadas pero sin que ello comporte la puesta en libertad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no efectuó alegaciones en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12 de diciembre de 2013, se señaló para deliberación y fallo de la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Segunda de la Audiencia Nacional de 11 de enero de 2012, dictado en los procedimientos de orden europea de detención y entrega núms. 100-2010, 127-2010 y 128-2010, por los que se acuerda suspender la entrega del demandante a las autoridades judiciales de Rumanía, así como su prisión provisional con ejecución diferida al momento en que el reclamado recobre la libertad en otro procedimiento penal simultáneamente dirigido contra él, y contra el Auto de 12 de marzo de 2012 del mismo órgano judicial que, desestimando el recurso de súplica, confirma la resolución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funda en la vulneración del derecho a la libertad (art. 17 CE), considerando que la medida cautelar de “prisión provisional diferida” aplicada por las resoluciones judiciales impugnadas carece de la debida cobertura legal. Suscribe el Ministerio Fiscal tal pretensión,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 presente demanda comenzaremos por exponer brevemente la doctrina constitucional aplicable al supuesto planteado. Desde la STC 128/1995, de 26 de julio, este Tribunal ha venido declarando que la prisión provisional constituye una medida cautelar sometida al principio de legalidad, excepcional, subsidiaria y proporcionada al logro de fines constitucionalmente legítimos (por todas, SSTC 305/2000, de 11 de diciembre, FJ 3; 95/2007, de 7 de mayo, FJ 4 y 140/2012, de 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al principio de legalidad, hemos reiterado la exigencia constitucional de que la decisión judicial de decretar, mantener o prorrogar la prisión provisional esté prevista en uno de los supuestos legales (uno de los “casos” a que se refiere el art. 17.1 CE) y que se adopte mediante el procedimiento legalmente regulado (en la “forma” mencionada en el mismo precepto constitucional). De ahí que hayamos dicho reiteradamente que el derecho a la libertad pueda verse conculcado tanto cuando se actúa bajo la cobertura improcedente de la ley, como contra lo que la ley dispone (SSTC 127/1984, de 26 de diciembre, FJ 2; 128/1995, de 26 de julio, FJ 3; y 305/2000, de 11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el citado principio nulla custodia sine lege, será la ley la que haya de fijar los plazos máximos de prisión provisional, tal como dispone el art. 17.4 CE, debiendo tales plazos ser escrupulosamente cumplidos por los órganos judiciales, resultando, en caso contrario, afectada la garantía constitucional de la libertad contenida en el art. 17 CE, por estar ante una limitación desproporcionada del derecho fundamental carente, por lo demás, de cobertura legal [SSTC 37/1996, de 11 de marzo, FJ 3; 147/2000, de 29 de mayo, FJ 4 b); 95/2007, de 7 de mayo, FJ 5]. El preso preventivo goza, pues, de un derecho fundamental a no permanecer en prisión más allá de un plazo razonable (SSTC 8/1990, de 18 de enero, FJ 4, y 206/1991, de 30 de octubre, FJ 4), y desde luego a ser puesto en libertad una vez que se ha cumplido el plazo máximo de duración de la medida cautelar impuesta por una misma causa [STC 147/2000, de 29 de mayo, FJ 4 b)]. Como recuerda la citada STC 95/2007, de 7 de mayo, FJ 5, la razón de tal exigencia “encuentra su último fundamento en la seguridad jurídica de los ciudadanos, que con la previsión legal tienen la posibilidad de conocer hasta qué momento puede durar la restricción de su derecho fundamental a la libertad en virtud de la medida cautelar. Las ideas de advertencia y previsibilidad del tope temporal máximo de la prisión provisional cobran así un significado central en el cumplimiento del mandato del segundo inciso del art. 17.4 CE” (citando las SSTC 98/1998, de 4 de mayo, FJ 2; 147/2000, de 29 de mayo, FJ 4; y 98/2002, de 29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del citado afán de garantizar la seguridad jurídica y la previsibilidad en la restricción cautelar de la libertad se deriva, a su vez, una exigencia de certeza en el cómputo del mismo que lleva a la exclusión tanto de los eventos ajenos a la propia medida cautelar (SSTC 19/1999, de 22 de febrero, FJ 5; 71/2000 y 72/2000, de 13 de marzo, FFJJ 5 y 6 respectivamente) como de los “elementos inciertos” que puedan conducir al “desbordamiento del plazo razonable”, conectándose de este modo la exigencia de certeza con la del “plazo razonable” (por todas, STC 98/2002, de 29 de abril, FJ 5, y 95/2007, de 7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a los principios de legalidad y previsibilidad, importa destacar también el carácter excepcional inherente a la prisión provisional, por oposición a la libertad como regla general (STC 147/2000, de 29 de mayo, FJ 5). Tal característica comporta la primacía del favor libertatis o in dubio pro libertate, formulaciones que, en definitiva, vienen a significar que la interpretación y la aplicación de las normas reguladoras de la prisión provisional deben hacerse con carácter restrictivo y a favor del derecho fundamental a la libertad que tales normas restringen, lo cual ha de conducir a la elección y aplicación, en caso de duda, de la norma menos restrictiva de la libertad (SSTC 88/1988, de 9 de mayo, FJ 1; 98/2002, de 29 de abril, FJ 3; 81/2004, de 5 de mayo, FJ 5; y 95/2007,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plantea en la presente demanda la aplicación de la prisión provisional en los procedimientos de orden europea de detención y entrega (euroorden), cuestión que, bien desde ese instrumento de cooperación jurídica internacional, bien desde el de extradición pasiva, ha sido ya objeto de análisis por este Tribunal ante quejas análogas a la que ahora nos ocupa, en las que hemos venido destacando las particularidades que la aplicación de la medida cautelar presenta en dichos procedimientos. A tal efecto, es preciso comenzar por recordar, de la mano de la STC 5/1998, de 12 de enero, que la privación cautelar de libertad en la extradición “se produce en un proceso judicial dirigido exclusivamente a resolver sobre la petición de auxilio jurisdiccional internacional en que la extradición consiste. No se ventila en él la existencia de responsabilidad penal, sino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Ley de enjuiciamiento criminal, aunque el párrafo tercero del art. 10 de la Ley de extradición pasiva se remita, subsidiariamente, a los preceptos correspondientes de la misma reguladores del límite máximo de la prisión provisional y los derechos que corresponden al detenido” (FJ 4; igualmente, STC 71/2000, de 13 de marzo, FJ 6). En este sentido, hemos puesto igualmente de relieve que la adopción, mantenimiento y duración de la medida cautelar privativa de libertad posee un régimen específico tanto en la Ley 4/1985, de 21 de marzo, de extradición pasiva como en la Ley 3/2003, de 14 de marzo, sobre la orden europea de detención y entrega (STC 5/1998, de 12 de enero, FJ 4; 71/2000, de 13 de marzo, FJ 6; y 95/2007, de 7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del análisis de la doctrina constitucional precedente, la controversia que se plantea en la presente demanda de amparo se debe a una de las particularidades de la prisión provisional acordada como medida dirigida a asegurar la entrega de la persona reclamada; concretamente, en la dificultad que presentan los supuestos en los que debe conjugarse el respeto a los plazos máximos de ejecución de la entrega una vez acordada su procedencia, que constituyen, a su vez, los plazos máximos de privación cautelar de libertad según lo dispuesto en el art. 20 de la Ley sobre la orden europea de detención y entrega (LOEDE), con la posibilidad de suspender la efectiva entrega por tener el reclamado procesos penales pendientes en España, prevista en el art. 21 de dicha Ley. Así, el primero de los citados preceptos dispone que la entrega deberá hacerse efectiva dentro de los diez días siguientes a la decisión judicial que la acuerda, pudiendo prorrogarse diez días más, así como, excepcionalmente, suspenderse por razones humanitarias. Por lo que respecta a los límites temporales de la prisión provisional, dispone su apartado tercero que “transcurridos los plazos máximos para la entrega sin que la persona reclamada haya sido recibida por el Estado de emisión, se procederá a la puesta en libertad de la persona reclamada”. Tal como ponen de relieve las resoluciones ahora impugnadas, el problema se suscita ante la segura superación de tales plazos cuando la entrega se halla suspendida por concurrir causas penales pendientes en España, y el silencio del legislador acerca del régimen jurídico a adoptar en tales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esa concreta cuestión, suscitada igualmente en el sistema extradicional, nos ocupamos por primera vez en las SSTC 71/2000 y 72/2000, de 13 de marzo, en las que consideramos contrarias al art. 17 CE las resoluciones de la Audiencia Nacional que, a fin de evitar la superación de los plazos legalmente previstos, concluyeron que el tiempo en que el reclamado se encontraba cumpliendo condena simultáneamente a la prisión provisional acordada en el procedimiento extradicional no debía computarse a los efectos de determinar el plazo máximo de la medida cautelar. Más próximo al supuesto que ahora nos ocupa, al proyectarse semejante problemática sobre el sistema de euroorden, fue el caso resuelto por la STC 95/2007, de 7 de mayo. Ante la superación del plazo de privación cautelar de libertad establecido en el art. 20 LOEDE, manifestamos en dicha ocasión que “el art. 21 de Ley 3/2003 prevé la suspensión de la entrega, cuando la persona reclamada tenga un proceso penal pendiente ante la jurisdicción española por un hecho distinto al que motive la orden europea, hasta la celebración del juicio o el cumplimiento de la pena, pero ni en el citado precepto ni en ningún otro de esta Ley se prevé la posibilidad de que la prisión provisional eventualmente adoptada pueda prorrogarse durante el periodo de dicha suspensión. Por tanto el mantenimiento de la medida carece de una expresa cobertura legal, sin que resulte constitucionalmente admisible inferirla de la previsión de la suspensión de la entrega o de los plazos generales sobre prisión provisional establecidos en la Ley de enjuiciamiento criminal … pues ello supondría desconocer el carácter excepcional de la prisión provisional, que (en palabras de la STC 98/2002, de 29 de abril, FJ 6) impone un criterio hermenéutico restrictivo, en el sentido más favorable a la libertad (favor libertatis), de las normas que la regulan”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Eliminada la posibilidad, con la citada STC 95/2007, de 7 de mayo, de acudir a los plazos previstos en la Ley de enjuiciamiento criminal, en las resoluciones contra las que se dirige el presente recurso de amparo se opta, para hacer frente a la dificultad señalada, por acudir a la figura que la propia Audiencia Nacional denomina “prisión provisional diferida”. Tal como se ha expuesto con mayor detenimiento en los antecedentes fácticos, con tal instituto la prisión provisional no se haría efectiva en el momento en que se acuerda, sino cuando se hubiera decidido la libertad del reclamado en el procedimiento penal en virtud del que se hubiera suspendido la ejecución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tenor de los principios constitucionales que deben presidir toda decisión judicial sobre la prisión provisional y que han sido ya expuestos, hemos de concluir que tampoco esta opción jurisprudencial resulta acorde al derecho fundamental a la libertad (art. 17 CE), por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de modo coincidente a la argumentación del Ministerio Fiscal, la medida consistente en acordar la prisión provisional y diferir su efectiva ejecución en función de lo que sobre la situación personal del demandante se decida en otro procedimiento, carece de cobertura legal, no existiendo precepto alguno, ni en la LOEDE ni en la Ley de enjuiciamiento criminal, que contemple este supuesto de hecho. En este sentido, el art. 21 LOEDE permite suspender la entrega del reclamado por la euroorden cuando existan responsabilidades pendientes en España, pero no recoge ninguna previsión sobre la incidencia que pueda tener dicha suspensión en el plazo de prisión provisional, razón por la que ha de estarse al plazo máximo de privación cautelar de libertad prevista en el art. 20 LOEDE desde el momento en que, en su caso, se adopte la medida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13 de agosto de 2010, a cuya argumentación se remiten las resoluciones impugnadas, la Sala de lo Penal de la Audiencia Nacional deriva de tal ausencia de regulación la inexistencia de óbices legales que impidan acordar la prisión provisional diferida en el tiempo. Pero ese argumento no puede compartirse, pues supone invertir los postulados que informan la exigencia constitucional de legalidad en toda privación de la libertad (art. 17.1 CE) y el consiguiente principio favor libertatis, desde los que no basta con que la ley no prohíba la privación cautelar de libertad, sino que, antes al contrario, exige una expresa habilitación legal que lo autorice. De ahí que hayamos reiterado que el derecho a la libertad puede verse conculcado no solo cuando se actúa contra lo que la ley dispone, sino también bajo una cobertura improcedente de la ley (SSTC 127/1984, de 26 de diciembre, FJ 2; 128/1995, de 26 de julio, FJ 3; y 305/2000, de 11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ausencia de regulación legal sobre una medida privativa de libertad no puede ser colmada por los órganos judiciales, ni aun en el caso de que tal ausencia hubiera de calificarse como una laguna legislativa. Cuestión distinta es que, a partir del efecto suspensivo de la causa penal pendiente seguida ante la jurisdicción española conforme al art. 21 LOEDE, se aplazara o difiriera la decisión sobre la procedencia de decretar la medida privativa de libertad a un momento ulterior para asegurar la ejecución de la euroorden.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debe significarse que es patente la insuficiencia de la regulación legal y, así, afirmábamos en la STC 71/2000, de 13 de marzo, ante una situación semejante, que “la frecuencia con que en la práctica nos encontramos con suspensiones de entregas extradicionales mientras se cumple condena hace aplicable el razonamiento, ya expuesto en la STC 19/1999, de que ‘si el legislador no incluyó en el precepto la situación a la que se refiere el recurso, no cabe incluirla por vía interpretativa con idéntica finalidad’” (FJ 7). Pero afirmábamos también en relación con la legislación sobre euroorden, que “la regulación legal de la situación de quien se encuentra privado de libertad por causa de haberse acordado ya su extradición pero resulta aplazada su entrega mientras queden extinguidas sus responsabilidades en España no contempla suficientemente las múltiples situaciones que pueden darse … lo que sin duda reclama la intervención del legislador” (STC 71/2000, de 13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 íntimamente vinculado con lo acabado de afirmar, la aplicación que se realiza de la denominada “prisión provisional diferida” ha de reputarse contraria al principio de excepcionalidad, que “impone un criterio hermenéutico restrictivo, en el sentido más favorable a la libertad (favor libertatis), de las normas que la regulan” (SSTC 98/2002, de 29 de abril, FJ 2; y 95/2007, de 7 de mayo, FJ 7). A este respecto, tampoco puede sostenerse tal exégesis a partir de la remisión que efectúa el órgano judicial a lo dispuesto en el art. 75 del Código penal, precepto que regula el cumplimiento sucesivo de condenas y que ninguna relación guarda, por tanto, con el régimen de aplicación de medidas cautelares.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la pretensión de hallar en tal precepto cobertura legal para la prisión provisional diferida incurriría en una analogía contra libertate radicalmente enfrentada al derecho consagrado en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la “prisión provisional diferida” atenta también contra el mandato de previsibilidad, al mantener en suspensión y de modo indefinido la efectiva privación de libertad, haciéndola depender de circunstancias no controladas por el órgano judicial que acuerda la medida cautelar y, en definitiva, imprevisibles en el momento en que es acordada. Parafraseando lo que aseveramos en la STC 95/2007, de 7 de mayo, con la interpretación llevada a cabo por los órganos judiciales se introduce como factor decisivo para la determinación del momento de privación de libertad “un elemento ajeno a la medida cautelar e incierto e imprevisible para el recurrente: la pendencia de un procedimiento distinto ante la jurisdicción española”; por ello, al igual que entonces afirmamos, “[e]l carácter indeterminado del plazo máximo de duración de prisión provisional que de ello deriva es incompatible con las exigencias de certeza y de sometimiento a plazo razonable de esa situación”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atención a lo acabado de afirmar, la medida adoptada debe considerarse, además, desproporcionada (STC 95/2007, de 7 de mayo, FJ 7), dada su imprevisibilidad y la objetiva indeterminación de su vigencia temporal, lo que condiciona la falta de ponderación actualizada de los presupuestos fácticos concurrentes en la persona del reclamado, puesto que la prisión diferida implica una ejecución automática y aplazada en el tiempo de la prisión provisional, con la consiguiente ausencia de un análisis sobre su legitimación realizado al momento en que se materializa la privación de libertad, que resulta incompatible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apuntado anteriormente, el eventual efecto suspensivo del proceso penal seguido ante la jurisdicción española sobre el procedimiento de euroorden podría razonablemente proyectarse asimismo sobre el objeto cautelar, difiriendo la decisión sobre la posible adopción de la medida cautelar a un momento posterior, a fin de asegurar la ejecución de la euroorden, y dado el carácter instrumental de la medida privativa de libertad puesto de manifiesto en las resoluciones impugnadas. Pero en ningún caso puede adoptarse una medida de prisión diferida en el tiempo de forma indeterminada, puesto que no toma en consideración las circunstancias concurrentes en el momento en que se materializa la privación de libertad por dicha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criterios expuestos conducen, en conclusión, a declarar vulnerado el derecho fundamental a la libertad (art. 17.1 CE) y, con el fin de restablecer al demandante en la integridad de su derecho, anular los Autos de la Sala de lo Penal de la Audiencia Nacional de 11 de enero de 2012, y de 12 de marzo de 2012. Como hemos venido reiterando (entre otras, STC 147/2000, de 29 de mayo, FJ 11), ello no habrá de conllevar su puesta en libertad porque es al órgano judicial competente al que corresponde determinar la situación personal del recurrente a la vista de las actuaciones posteriores, teniendo en cuenta, además, que contra él se sigue una causa penal por la jurisdicción española.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Horia Remus Chis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(art. 17.1 CE) del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los Autos de 11 de enero de 2012 y de 12 de marzo de 2012 de la Sala de lo Penal de la Audiencia Nacional dictados en los procedimientos de orden europea de detención y entrega núms. 100-2010, 127-2010 y 128-2010.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