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26 de junio de 2012 y Sentencia de 30 de enero de 2012 dictados por la Sección Séptima de la Sala de lo Contencioso-Administrativo del Tribunal Supremo en recurso de casación núm. 6275-2009 interpuesto contra la Sentencia núm. 14, de 8 de julio de 2009, dictada por la Sección de enjuiciamiento de la Sala de Justicia del Tribunal de Cuentas en el recurso de apelación núm. 33-2007, interpuesto contra la Sentencia de 12 de abril de 2007 del Excmo. Sr. Consejero del Departamento Segundo de dicha Sección en el procedimiento de reintegro por alcance B-100/03 del ramo de Administración del Estado, Fundación para la formación en el empleo (FORCEM).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diciembre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30 de enero de 2012, resolución impugnada en el presente recurso de amparo núm. 6001-2012.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30 de enero de 2012 en el recurso de casación núm. 6275-2009, que ha sido impugnado en el presente recurso de amparo núm. 6001-2012.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6001-2012,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