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11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abril de 2013, la Procuradora de los Tribunales doña Rosalia Rosique Samper, en nombre y representación de don José María Casabuberta Llacer, y bajo la asistencia del Letrado don Jordi Flores i Soler, interpuso demanda de amparo contra el Auto de la Sala de lo Civil del Tribunal Supremo de 19 de febrero de 2013, por el que se desestima el recurso de queja núm. 393-2012, interpuesto contra el Auto de la Sección Decimocuarta de la Audiencia Provincial de Barcelona de 23 de octubre de 2012, dictado en el rollo de apelación núm. 567-2011, dando lugar al recurso de amparo núm. 2110-2013,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18 de noviembre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	Estimar justificada la abstención formulada por el Magistrado don Juan Antonio Xiol Ríos en el recurso de amparo núm. 2110-2013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