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284</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16 de diciembre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24 de mayo de 2012, el Procurador de los Tribunales don Javier Zabala Falcó, en nombre y representación de doña Mónica Estarreado Carpintero y don Luis Arribas de la Cruz, y bajo la asistencia de los Letrados don Manuel Matamoros Hernandez y don Iván Matamoros Mullor, interpuso demanda de amparo contra la providencia de la Sala de lo Civil del Tribunal Supremo de 10 de abril de 2012, por la que se inadmite el incidente de nulidad de actuaciones formulado contra la Sentencia de 30 de noviembre de 2011, dictada en el recurso de casación núm. 620-2012. Dicho recurso fue registrado con el núm. 3082-2012 y su conocimiento correspondió, por turno de reparto, a la Sala Primera de este Tribunal, que lo admitió a trámite por providencia de 10 de diciembre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26 de junio de 2013, del Pleno del Tribunal Constitucional, por el que se dispone la composición de las Salas y Secciones del Tribunal Constitucional (“Boletín Oficial del Estado” de 27 de junio de 2013), a partir de la referida fecha la Sala Primera, presidida por el Presidente del Tribunal, estará integrada por don Francisco Pérez de los Cobos Orihuel, don Luis Ignacio Ortega Álvarez, doña Encarnación Roca Trías, don Andrés Ollero Tassara, don Santiago Martínez-Vares García y don Juan Antonio Xiol Ríos (art. 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3 de diciembre de 2013, el Magistrado don Juan Antonio Xiol Ríos comunicó su voluntad de abstenerse en el conocimiento del presente recurso de amparo por entender que concurría la causa 11 del art. 219 de la Ley Orgánica del Poder Judicial, por haber formado parte, en su condición de Magistrado de la Sala de lo Civil del Tribunal Supremo, del órgano judicial que acordó la resolución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	Estimar justificada la abstención formulada por el Magistrado don Juan Antonio Xiol Ríos en el recurso de amparo núm. 3082-2012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