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286</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16 de diciembre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12 de junio de 2012, el Procurador de los Tribunales don Javier Zabala Falcó, en nombre y representación de doña Mónica Estarreado Carpintero y don Luis Arribas de la Cruz, y bajo la asistencia del Letrado don Iván Matamoros Mullor, interpuso demanda de amparo contra la Sentencia de la Sala de lo Civil del Tribunal Supremo de 19 de abril 2012, dictada en el recurso de casación núm. 1501-2010. Dicho recurso fue registrado con el núm. 3517-2012 y su conocimiento correspondió, por turno de reparto, a la Sala Primera de este Tribunal, que lo admitió a trámite por providencia de 10 de diciembre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26 de junio de 2013, del Pleno del Tribunal Constitucional, por el que se dispone la composición de las Salas y Secciones del Tribunal Constitucional (“Boletín Oficial del Estado” de 27 de junio de 2013), a partir de la referida fecha la Sala Primera, presidida por el Presidente del Tribunal, estará integrada por don Francisco Pérez de los Cobos Orihuel, don Luis Ignacio Ortega Álvarez, doña Encarnación Roca Trías, don Andrés Ollero Tassara, don Santiago Martínez-Vares García y don Juan Antonio Xiol Ríos (art. 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3 de diciembre de 2013, el Magistrado don Juan Antonio Xiol Ríos comunicó su voluntad de abstenerse en el conocimiento del presente recurso de amparo por entender que concurría la causa 11 del art. 219 de la Ley Orgánica del Poder Judicial, por haber formado parte, en su condición de Magistrado de la Sala de lo Civil del Tribunal Supremo, del órgano judicial que acordó la resolución impugnada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Antonio Xiol Ríos,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dictó la resolución impugnada en amparo, está incurso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	Estimar justificada la abstención formulada por el Magistrado don Juan Antonio Xiol Ríos en el recurso de amparo núm. 3517-2012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diciembre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