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diciembre de 2012 tuvo entrada en el Registro General de este Tribunal escrito firmado por el Procurador de los Tribunales don Federico Ruipérez Palomino, en nombre y representación de don Miguel Ángel Jiménez Ramírez, en virtud del cual interponía recurso de amparo contra el Auto del Juzgado de Primera Instancia e Instrucción núm. 4 de San Vicente del Raspeig, de 31 de octubre de 2012, que desestimó el incidente de nulidad de actuaciones promovido por el actor en el procedimiento de ejecución hipotecaria núm. 642-2011.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expresado Auto desestimó el incidente de nulidad promovido por el recurrente, razonando que se había dado cumplimiento a las previsiones del art. 686 de la Ley de enjuiciamiento civil (LEC), señalando que la notificación de la demanda y el requerimiento de pago se intentaron dos veces en la propia finca hipotecada, que era el domicilio que designaron las partes para recibir notificaciones en la escritura de compraventa con subrogación, ampliación y novación, así como el que figuraba en la certificación de cargas expedida por el Registrador de la Propiedad de Alicante en enero de 2012. Por tal razón, la resolución impugnada entendió correcto que, intentado sin efecto el requerimiento en dicho domicilio, se ordenara proceder a la publicación de edictos en la forma prevista en el art. 164 LEC, sin que puedan entenderse que se haya ocasionado indefensión al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se queja en su recurso de la vulneración de su derecho a la tutela judicial efectiva sin indefensión (art. 24.1 CE), en la medida en que, debido a la forma en que se produjeron las notificaciones, sólo tuvo conocimiento del procedimiento de ejecución hipotecaria abierto en su contra en virtud de una diligencia de ordenación en la que se señalaba fecha para la subasta de la finca hipotecada, diligencia notificada, ésta sí, en su domicilio real. Denuncia que, pese a estar acreditada en las actuaciones la dirección exacta de su domicilio habitual, sito en distintas localidad y provincia a las de la finca hipotecada, por figurar en la propia demanda de ejecución hipotecaria presentada por el BBVA, el Juzgado no intentó efectuar las notificaciones en ese domicilio real, sino en la finca hipotecada, en la cual no habían residido nunca, procediendo posteriormente a la notificación por medio de edictos, todo lo cual le ha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Auto recurrido y del procedimiento de ejecución hipotecaria núm. 642-2011, con el fin de que no se cause un daño irreparable ejecutando y desahuciando a las personas de dicha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7 de noviembre de 2013 la Sala Segunda acordó admitir a trámite el recurso de amparo y dirigir comunicación al Juzgado de Primera Instancia e Instrucción núm. 4 de San Vicente del Raspeig,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18 de noviembre de 2013, el Procurador don Federico Ruipérez Palomino formuló sus alegaciones, afirmando que, de no acordarse la suspensión, se producirían perjuicios irreparables pues la vivienda subastada pasaría a ser patrimonio de otra persona y devendría ineficaz una posible resolución favorable al actor en el recurso de amparo. De esta forma, un hipotético tercer adquirente se quedaría con la casa tras la venta y sería imposible volver a recuperarla, no quedando otra vía que solicitar daños y perjuicios, aparte de los daños morales que se originarían, cuando la verdadera cuestión reside en poder defenderse dentro del procedimiento de ejecución hipotecaria y tratar de recuperar 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registrado el 25 de noviembre de 2013, interesa que se otorgue la suspensión solicitada. Tras exponer los antecedentes del caso y la petición de suspensión formulada por el actor en su demanda, que se proyecta no sólo contra el Auto de 31 de octubre de 2012, desestimatorio del incidente de nulidad de actuaciones, sino sobre todo el proceso de ejecución, señala el Fiscal que, en casos semejantes, este Tribunal ha acordado la suspensión del proceso, como sucedió en los AATC 56/2013 y 74/2013, referidos a supuestos en los que la desposesión de la propiedad al deudor hipotecario podía ocasionar consecuencias irreversibles por la adjudicación a un tercero de la finca, haciendo difícil, cuando no imposible, la recuperación del inmueble si el amparo se otorgara. Por otra parte, en cuanto al objeto de la suspensión, advierte el Fiscal que no bastaría con la desactivación del Auto del Juzgado por el que se desestimó la nulidad de actuaciones instada por el demandante, sino que habría que ir a la suspensión del procedimiento hipotecario o, más específicamente, del acto de la subasta, puesto que a su través sería posible la adjudicación de la finca a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 Resulta, en definitiva, que la protección del interés general que subyace a la ejecución de lo juzgado debe ceder en aquellos supuestos en los que, de no acordarse la suspensión, el amparo perdería toda finalidad, lo que explica que, en principio, proceda suspender aquellos pronunciamientos judiciales que no admiten la reparación o la restitución íntegra de lo ejecutado (entre los últimos, AATC 44/2008, de 11 de febrero, FJ 1; 59/2008, de 20 de febrero, FJ 1; 67/2008, de 25 de febrero, FJ 1; 109/2008, de 14 de abril, FJ 1; 111/2008, de 14 de abril, FJ 1; 118/2008, de 28 de abril, FJ 1; y 172/2008, de 23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233/2008, de 21 de julio, FJ 1). Sólo hemos accedido a la suspensión en aquellos supuestos en los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la suspensión del procedimiento de ejecución hipotecaria núm. 642-2011, seguido ante el Juzgado de Primera Instancia e Instrucción núm. 4 de San Vicente del Raspeig, para evitar que se lleve a cabo la venta en subasta de la finca hipotecada, alegando el actor que, de ejecutarse dicha venta, no podría recuperar el inmueble a pesar de que se le otorgara en su día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recuerda en el ATC 56/2013, de 25 de febrero, FJ 2, la doctrina de este Tribunal, en ocasiones precedentes, en los supuestos en que la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ha admitido la viabilidad de “suspender la ejecución de aquellas resoluciones judiciales que impliquen la continuación de la vía de apremio con la consiguiente subasta judicial en ciertos supuestos excepcionales, cuando conlleven la desposesión de bienes embargados y su adquisición por un tercero puede producir situaciones irreversibles o de muy difícil vuelta a la situación anterior” (así, por todos, en AATC 220/2008, de 14 de julio, FJ 2; 64/2009, de 23 de febrero,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Teniendo en cuenta dicha doctrina, y en atención a las circunstancias del caso, en el que el recurrente en amparo se queja por la indefensión sufrida al no haberle sido notificada en su domicilio habitual la existencia del proceso de ejecución hipotecaria, procede adoptar la medida cautelar solicitada, ya que, en otro caso, se podría materializar la transmisión del dominio del inmueble en cuestión si fuera subastado, creando una situación difícilmente reversible que haría perder la finalidad al presente recurso de amparo. Por lo demás, no se percibe en este momento procesal que la suspensión de la ejecución pueda entrañar una perturbación grave de los intereses generales o de los derechos fundamentales y libertades públicas de un tercero. Por todo ello, de conformidad con la doctrina expuesta, y sin prejuzgar la decisión de fondo del recurso, procede acordar la suspensión solicitada, que ha de alcanzar, como ha señalado el Ministerio Fiscal, tanto al Auto de 31 de octubre de 2012 como al acto de la subasta a celebrar en el procedimiento de ejecución hipotecaria núm. 642-2011.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de 31 de octubre de 2012, dictado por el Juzgado de Primera Instancia e Instrucción núm. 4 de San Vicente del Raspeig y el señalamiento de la subasta sobre la finca hipotecada en el procedimiento de ejecución hipotecaria núm. 642-2011.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