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febrero de 2010, el Abogado del Estado, en representación del Presidente del Gobierno, interpuso recurso de inconstitucionalidad contra el Decreto-ley del Consell de la Generalitat Valenciana 1/2010, de 7 de enero, de medidas de protección y revitalización del conjunto histórico de la ciudad de Valencia.</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El Pleno del Tribunal Constitucional, por providencia de 18 de febrero de 2010, a propuesta de la Sección Tercera, acordó admitir a trámite el recurso. Comparecieron en este proceso constitucional la Generalitat Valenciana y las Cortes Valencianas. La Abogada de la Generalitat Valenciana formuló alegaciones mediante escrito registrado el 15 de marzo de 2010. En la misma fecha presentó sus alegaciones el Letrado de las Cortes Valencianas. Ambas partes procesales solicitaron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9 de abril de 2010, el Abogado del Estado, en representación del Presidente del Gobierno, interpuso recurso de inconstitucionalidad, registrado con el núm. 2977-2010, contra los arts. 1, 2, 3, el apartado 2 de la disposición derogatoria y el párrafo segundo de la disposición final segunda de la Ley de la Generalitat Valenciana 2/2010, de 31 de marzo, de medidas de protección y revitalización del conjunto histórico de la ciudad de Valencia.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del Tribunal Constitucional, por providencia de 14 de abril de 2010, a propuesta de la Sección Tercera, acordó admitir a trámite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Valenciana compareció en el proceso y formuló alegaciones mediante escrito registrado en fecha 19 de mayo de 2010. El Letrado de las Cortes Valencianas se personó en el procedimiento y formuló alegaciones mediante escrito registrado en fecha 6 de mayo de 2010. Ambas partes procesales solicitaron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ATC 74/2010, de 30 de junio, acordó acumular el recurso de inconstitucionalidad núm. 2977-2010 al recurso de inconstitucionalidad núm. 803-2010.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4 de noviembre de 2013 el Abogado del Estado traslada a este Tribunal la certificación del acuerdo adoptado por el Consejo de Ministros, en sesión celebrada el 31 de octubre de 2013 por el que se acordó solicitar del Presidente del Gobierno el desistimiento de los recursos de inconstitucionalidad núms. 803-2010 y 2977-2010 y el acuerdo del Presidente del Gobierno de 31 de octubre de 2013 por el que desistió de los referidos recursos y solicita que se tenga por desistido al Presidente del Gobierno en estos recursos de inconstitucionalidad y, por este motivo, se acuerde la terminación de estos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Pleno de 5 de noviembre de 2013 se acordó oír a las representaciones procesales de la Generalitat Valenciana y las Cortes Valencianas para que, en el plazo de diez días, alegaran lo que estimasen pertinente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Abogada de la Generalitat Valenciana, por escrito registrado en este Tribunal el 20 de noviembre de 2013, manifiesta que no tiene nada que oponer a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 de diciembre de 2013 tuvo entrada el Registro General de este Tribunal el escrito del Letrado de las Cortes Valencianas por el que, debidamente autorizado por el acuerdo adoptado por la Mesa de las Cortes en su reunión de 25 noviembre de 2013, alegó que esta parte no se oponía a la solicitud de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20.2 LEC), que puede ser parcial, cuando afecta a alguna de las pretensiones en caso de pluralidad del objeto, y total, cuando se refiere a todas o a la única pretensión (SSTC 96/1990, de 24 de mayo, FJ 1; y 237/1992, de 15 de diciembre; AATC 33/1993, de 26 de enero; 173/1997, de 20 de mayo, y 79/2008, de 11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establecido en los citados preceptos, este Tribunal tiene declarado, entre otros muchos, en el ATC 79/2008, que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(por todos, 233/1993, de 26 de enero; 173/1997, de 20 de mayo, 278/2001, de 30 de octubre; 129/2002, de 16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ni la Abogada de la Generalitat Valenciana ni el Letrado de las Cortes Valencianas se oponen a la solicitud de desistimiento formulada por el Presidente del Gobierno y al no advertirse interés constitucional que justifique la prosecución del proceso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en los recursos de inconstitucionalidad núms. 803-2010 y 2977-2010 interpuestos, respectivamente, contra el Decreto-ley del Consell de la Generalitat Valenciana 1/2010, de 7 de enero, de medidas de protección y revitalización del conjunto histórico de la ciudad de Valencia y contra los arts. 1, 2, 3, el apartado 2 de la disposición derogatoria y el párrafo segundo de la disposición final segunda de la Ley de las Cortes Valencianas 2/2010, de 31 de marzo, de medidas de protección y revitalización del conjunto histórico de la ciudad de Valencia,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