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enero de 2013 tuvo entrada en el Registro General de este Tribunal un escrito del Secretario Judicial del Juzgado de lo Social núm. 34 de Madrid al que se acompaña, junto con el testimonio del procedimiento núm. 588-2012, sobre despido, que se tramita ante dicho Juzgado, el Auto de 15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21 de mayo de 2012, doña María Martínez Montesinos presentó demanda de despido frente al Grupo Arán de Comunicación, S.L., en la que solicitaba al Juzgado de lo Social que la extinción por causas objetivas que le había sido notificada con efectos de 30 de marzo de 2012 fuera declarada despido nulo —con reconocimiento de una indemnización por daños y perjuicios—, y subsidiariamente,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22 de mayo de 2012 en el Juzgado de lo Social núm. 34 de Madrid, que por Decreto de 28 de mayo de 2012 acordó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17 de octubre de 2012, concluso el procedimiento y dentro del plazo para dictar Sentencia, el Magistrado-Juez dictó providencia el mismo día —17 de octubre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—30 de marzo de 2012—, las consecuencias de dicha calificación de improcedencia son las previstas en el texto refundido de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15 de enero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Grupo Arán de Comunicación, S.L., en su condición de empresa demandada, presentó escrito registrado el 14 de noviembre de 2012, en el que manifestaba su oposición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por incumplimiento de las condiciones procesales para su interposición: primero, por cuanto que al cuestionarse el Real Decreto-ley 3/2012 “globalmente considerado”, la parte no puede identificar en este punto los preceptos aplicables al caso y cuya constitucionalidad se pone en duda por el juzgador a quo, lo que, entiende, supone un incumplimiento de la debida formalización del trámite de audiencia y de los juicios de aplicabilidad y de relevancia; segundo, porque considera que la argumentación incluida en la providencia respecto a la disposición transitoria quinta del Real Decreto-ley 3/2012 es totalmente genérica, sin haber concretado la conexión entre su contenido y el supuesto enjuiciado, por lo que no se ha producido el juicio de relevancia, alegando además que el contenido de esta disposición —indemnización por despido improcedente— no resulta especialmente relevante para el fallo, pues el objeto del procedimiento es la calificación de la extinción como procedente, improcedente o nula, sin que la disposición cuestionada impida al órgano judicial adoptar alguna de estas soluciones; y tercero, la misma deficiencia aprecia en relación con el art. 18.8 del Real Decreto-ley 3/2012, al considerar que la providencia omite relacionar el supuesto concreto con sus conclusiones, no habiéndose cumplido debidamente con el juicio de relevancia y, en consecuencia, sin que pueda entenderse satisfecho el trámite de audiencia, aduciendo además que tampoco el precepto es determinante para la emisión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la parte demandante aduce razones de fondo para oponerse al planteamiento de la cuestión de inconstitucionalidad. En primer lugar, respecto a la invocada lesión del art. 86.1 CE, considera que concurre el requisito de extraordinaria y urgente necesidad que faculta al Gobierno para legislar mediante decreto-ley, habiéndose plasmado las circunstancias justificativas de las medidas adoptadas en su exposición de motivos, y sin que exista prueba de la existencia de abuso o arbitrariedad en su utilización. En segundo término, en relación con la disposición transitoria quinta, el escrito empieza señalando que, en puridad, la fundamentación de la providencia cuestiona además la constitucionalidad del art. 18.7 del Real Decreto-ley 3/2012 y que la declaración de inconstitucionalidad de estas normas dejaría al ordenamiento carente de cualquier compensación al trabajador en caso de despido improcedente; asimismo, descarta que las normas resulten arbitrarias, constando en la exposición de motivos las causas que racionalmente explican las medidas cuestionadas; e igualmente, tampoco aprecia que su contenido lesione el derecho a la tutela judicial efectiva sin indefensión. Por último, en cuanto al art. 18.8 del Real Decreto-ley 3/2012, niega que medie arbitrariedad, al haberse explicado racionalmente en la exposición de motivos las razones de la supresión de los salarios de tramitación, y sin que tampoco se observe vulneración del art. 24.1 CE, alegando finalmente que la providencia no explica las razones por las que considera lesionado el derecho al trabajo ex art. 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23 de noviembre de 2012, el Fiscal presentó sus alegaciones, en las que exponía que, a su juicio, concurrían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en las actuaciones que la trabajadora demandante presentara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15 de enero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—elevado ante el Tribunal Constitucional el 30 de enero de 2013—,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8 de febrero de 2013, según consta en las actuaciones remitidas por el Juzgado de lo Social núm. 34 de Madrid, tras el requerimiento efectuado por este Tribunal, mediante providencia de 9 de julio de 2013, para que indicara y, en su caso, aportara las resoluciones dictadas en el procedimiento 588-2012 con posterioridad al Auto de 15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14 de febrero de 2013, el Juzgado de lo Social núm. 34 de Madrid dictó nuevo Auto de “medidas provisionales no nucleares”, en el que, tras fijar los hechos probados del litigio —incluida la antigüedad de la trabajadora en la empresa desde 10 de marzo de 1999— y razonar que la extinción debe ser calificada judicialmente como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“grupo Aran de comunicación sociedad limitada a que opte entre readmitir con mantenimiento de la relación laboral y abono de los salarios dejados de percibir desde el día siguiente al despido y hasta la fecha en que la reincorporación tenga lugar efectivamente o resolver el contrato indemnizando a la trabajadora despedida doña María Martínez Montesinos en la suma de cincuenta y seis mil setecientos cincuenta y dos euros con noventa y seis céntimos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 la trabajadora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demandada podrá compensar el importe de la indemnización extintiva abonada con las referidas indemnizaciones básica/rescisoria o complementaria/por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Entre las actuaciones producidas con posterioridad al Auto de 14 de febrero de 2013, mediante sendos escritos registrados el 5 de marzo de 2013, el Grupo Arán de Comunicación, S.L., por un lado interpuso recurso de reposición frente a dicho Auto, entre otras razones, por ser contrario al art. 35.3 LOTC y a la jurisprudencia constitucional que lo desarrolla (Auto de 29 de octubre de 1996), y por otro lado, comunicó al Juzgado su opción por la indemnización. Mediante Auto de 13 de mayo de 2013, el Juzgado de lo Social núm. 34 de Madrid desestimó el citado recurso de reposición, reafirmando su competencia para dictar la medida que se ha expuesto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no constar consignación de la indemnización objeto de condena, mediante escrito registrado el 18 de julio de 2013 se solicitó por la trabajadora la ejecución en vía de apremio del Auto de 14 de febrero de 2013 respecto a determinadas cantidades en concepto de indemnización, intereses de mora y costas. Por Auto de 26 de julio de 2013 del Juzgado se despachaba “orden general de ejecución de la sentencia a favor de la parte ejecutante” frente a la empresa demandada, por las cuantías allí especificadas. Mediante diligencia de ordenación de 2 de septiembre de 2013 se dejaba constancia del ingreso de una suma dineraria en la cuenta de consignaciones del Juzgado, ordenándose que una parte de la misma —el importe correspondiente a indemnización— se pusiera a disposición de la actora, acordándose cancelar los embargos trabados.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15 de enero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—30 de marzo de 2012—, las consecuencias de dicha calificación deben ser las previstas en el texto refundido de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y señalar que con ella se reduce de manera significativa la cuantía de las indemnizaciones por despido improcedente, el Magistrado-Juez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septiembre de 2013,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14 de febrero de 2013 y posteriores resoluciones dictadas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24 de octubre de 2013, en el que interesa la inadmisión a trámite de la cuestión de inconstitucionalidad planteada, por carecer de objeto al haberse resuelto el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conceder a la demandada la opción entre la readmisión o la condena al abono de una indemnización de 56.752,96 €.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15 de enero de 2013 y de 14 de febrero de 2013 es la voluntad renuente a la adopción de la medida dispuesta en el art. 35.3 LOTC, consistente en la suspensión del procedimiento hasta la definitiva resolución de la cuestión por el Tribunal Constitucional. A su juicio, afirmar que lo resuelto por el Auto de 14 de febrero de 2013 son meras cuestiones no nucleares no puede sino calificarse como un ejercicio de voluntarismo estéril que no oculta la realidad de la continuación del procedimiento y la resolución sobre el fondo de la pretensión deducida por la trabajadora. Por tal razón expone que la actual cuestión presenta una manifiesta carencia de objeto, que debe llevar 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ATC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No olvidemos que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SSTC 179/2009, de 21 de julio, FJ 2; o 121/2011, de 7 de julio, FJ 2). El resultado de dicho examen es que, por las mismas razones que en el caso examinado en el referido ATC 277/2013, FJ 2, el objeto de la cuestión de inconstitucionalidad planteada, tanto en relación con la utilización del instrumento normativo del real decreto-ley (art. 86.1 CE) como respecto a las específicas dudas de contenido elevadas (arts. 9.3, 24.1 CE, y en su caso, art. 35.1 CE), ha de quedar limitado al apartado 2 de la disposición transitoria quinta del Real Decreto-ley 3/2012, por el que se fija el criterio de cálculo de la indemnización por despido improcedente de los contratos formalizados antes de la entrada en vigor de este Real Decreto-ley, así como al art. 18.8 de dicho Real Decreto-ley 3/2012, por el que se da nueva redacción al art. 56.2 del texto refundido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FJ 3, cuyas apreciaciones y conclusiones resumimos a continuación, procediendo a su aplicación en el supuesto ahora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el órgano judicial, tras elevar a este Tribunal el Auto de planteamiento de la cuestión, ha dictado un nuevo Auto en que declara la improcedencia del despido y condena a la empresa demandada a que, en el plazo de cinco días, opte entre readmitir a la trabajadora con abono de los salarios dejados de percibir o resolver el contrato con el pago de la indemnización indicada. Con esa decisión, el Magistrado-Juez está haciendo directa aplicación de las normas del Real Decreto-ley 3/2012 que son objeto de la cuestión de inconstitucionalidad. Dicho Auto, además, es confirmado posteriormente por el órgano judicial, al desestimar el recurso de reposición interpuesto por la parte demandada, que ponía de manifiesto la imposibilidad de aplicar las normas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