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de 2013 tuvo entrada en el Registro General de este Tribunal un escrito del Secretario Judicial del Juzgado de lo Social núm. 34 de Madrid al que se acompaña, junto con el testimonio del procedimiento núm. 787-2012, sobre despido, que se tramita ante dicho Juzgado, el Auto de 30 de enero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6 de julio de 2012, doña Cristina Berlinches Pérez presentó demanda de despido frente a Lidax Ingeniería, S.L., en la que solicitaba al Juzgado de lo Social que la extinción por causas objetivas que le había sido notificada con efectos de 20 de junio de 2012 fuera declarada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12 de julio de 2012 en el Juzgado de lo Social núm. 34 de Madrid, que por decreto de 19 de julio de 2012 acordó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21 de noviembre de 2012, concluso el procedimiento y dentro del plazo para dictar Sentencia, el Magistrado-Juez dictó providencia el mismo día —21 de noviembre de 2012—,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el Magistrado-Juez comenzaba explicando que, en el caso enjuiciado, la extinción debía ser calificada judicialmente como improcedente, aduciendo las razones que a su juicio conducen a esta calificación, y asimismo, también indicaba que, de acuerdo con la fecha de efectos de la extinción —20 de junio de 2012—, las consecuencias de dicha calificación de improcedencia son las previstas en la Ley del estatuto de los trabajadores (en adelante, LET), en la redacción dada por el Real Decreto-ley 3/2012. Tras estas precisiones, la providencia concretaba las normas cuya constitucionalidad se cuestiona y los preceptos que se suponen infringidos: en primer lugar, exponía que el Real Decreto-ley 3/2012, globalmente considerado, resulta lesivo de los arts. 1.3 y 86.1 CE; en segundo término, indicaba que la disposición transitoria quinta del Real Decreto-ley 3/2012 vulnera los arts. 9.3 y 24.1 CE; y finalmente, hacía asimismo alusión a la contravención por parte del art. 18.8 del Real Decreto-ley 3/2012 de los arts. 9.3 y 24.1 CE, en relación con el art. 35.1 CE. La providencia fundamentaba estas dudas de constitucionalidad en términos similares a la argumentación ofrecida en el posterior Auto de planteamiento de la cuestión, de 30 de enero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se presentó escrito de alegaciones ni por las partes ni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30 de enero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—elevado ante el Tribunal Constitucional el 7 de febrero de 2013—, se disponía la suspensión provisional del plazo para dictar Sentencia hasta que el Tribunal Constitucional se pronunciara sobre la admisión de la cuestión, y asimismo, se ordenaba que se citara a comparecer a las partes a fin de adoptar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comparecencia tuvo lugar el 22 de febrero de 2013, según consta en las actuaciones remitidas por el Juzgado de lo Social núm. 34 de Madrid, tras el requerimiento efectuado por este Tribunal, mediante providencia de 9 de julio de 2013, para que indicara y, en su caso, aportara las resoluciones dictadas en el procedimiento 787-2012 con posterioridad al Auto de 30 de enero de 2013. En esta comparecencia, la parte demandada anticipó su opción por la indemnización ante el pronunciamiento judicial anunciado de declaración de la extinción como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26 de febrero de 2013, el Juzgado de lo Social núm. 34 de Madrid dictó nuevo Auto de “medidas provisionales no nucleares”, en el que, tras fijar los hechos probados del litigio —incluida la antigüedad de la trabajadora en la empresa desde 1 de febrero de 2010— y razonar que la extinción debe ser calificada judicialmente como improcedente,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y de haber optado la demandada por la extinción indemnizada del contrato debo declarar extinguida la relación contractual entre las partes a fecha de despido 20 de junio de 2012, en situación legal de desempleo a la demandante y condenar, con carácter parcial y provisional, y sin perjuicio de regularización cuando el Tribunal Constitucional se pronuncie sobre la admisión o estimación de la cuestión de inconstitucionalidad, a la demandada Lidax ingenieria sociedad limitada a abonar a la actora la indemnización de cuatro mil cuatrocientos nueve euros con sesenta y cinco centimos de euro, sin que, provisionalmente, haya lugar al abono de los salarios dejados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demandada podrá compensar el importe de la indemnización extintiva abonada con las referidas indemnizaciones básica/rescisoria.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oficio de 12 de agosto de 2013 remitido por el Juzgado de lo Social núm. 34 de Madrid se hace saber que en el procedimiento núm. 787-2012 consta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30 de enero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se centra en el análisis de los juicios de aplicabilidad y relevancia. Al respecto razona los motivos por los que considera que la extinción enjuiciada debe ser calificada como despido improcedente, señalando que, atendida la fecha de efectos de la extinción —20 de junio de 2012—, las consecuencias de dicha calificación deben ser las previstas en el texto refundido de la Ley del estatuto de los trabajadores, en la redacción dada por el Real Decreto-ley 3/2012, que entró en vigor el 12 de febrero y permaneció vigente hasta su sustitución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y señalar que con ella se reduce de manera significativa la cuantía de las indemnizaciones por despido improcedente, el Magistrado-Juez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tercera duda de constitucionalidad,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septiembre de 2013,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26 de febrero de 2013 dictado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22 de octubre de 2013, en el que interesa la inadmisión a trámite de la cuestión de inconstitucionalidad planteada, por carecer de objeto al haberse resuelto el fondo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dispone en el Auto de planteamiento convocar a las partes a una comparecencia y, tras celebrarse esta, dicta un Auto denominado de medidas provisionales no nucleares, en el que resuelve calificar el despido como improcedente y condenar al abono de una indemnización de 4.409,65 €.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los salarios de tramitación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de 30 de enero de 2013 y de 26 de febrero de 2013 es la voluntad renuente a la adopción de la medida dispuesta en el art. 35.3 LOTC, consistente en la suspensión del procedimiento hasta la definitiva resolución de la cuestión por el Tribunal Constitucional. A su juicio, afirmar que lo resuelto por el Auto de 26 de febrero de 2013 son meras cuestiones no nucleares no puede sino calificarse como un ejercicio de voluntarismo estéril que no oculta la realidad de la continuación del procedimiento y la resolución sobre el fondo de la pretensión deducida por la trabajadora. Por tal razón expone que la actual cuestión presenta una manifiesta carencia de objeto, que debe llevar 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apreciar que carece de objeto al haberse resuelto el fondo de la acción ejercitada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Auto del Pleno 277/2013, de 3 de diciembre, al que hemos de remitirnos.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No olvidemos que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El resultado de dicho examen es que, por las mismas razones que en el caso examinado en el referido ATC 277/2013, FJ 2, el objeto de la cuestión de inconstitucionalidad planteada, tanto en relación con la utilización del instrumento normativo del real decreto-ley (art. 86.1 CE) como respecto a las específicas dudas de contenido elevadas (arts. 9.3, 24.1 CE, y en su caso, art. 35.1 CE), ha de quedar limitado al apartado 2 de la disposición transitoria quinta del Real Decreto-ley 3/2012, por el que se fija el criterio de cálculo de la indemnización por despido improcedente de los contratos formalizados antes de la entrada en vigor de este Real Decreto-ley, así como al art. 18.8 de dicho Real Decreto-ley 3/2012, por el que se da nueva redacción al art. 56.2 del texto refundido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condenar a la demandada al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reciente ATC 277/2013, FJ 3, cuyas apreciaciones y conclusiones resumimos a continuación, procediendo a su aplicación en el supuesto ahora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hemos admitido que el órgano judicial a quo puede adoptar las medidas cautelares precisas para asegurar las resultas del juicio o incluso los efectos de la futura sentencia de este Tribunal resolviendo la cuestión, sin que tampoco exista obstáculo para que lleve a cabo otros actos de instrucción y de ordenación del proceso, se ha exigido que “no guarden relación con la validez de la ley cuestionada, pues el proceso de fondo sigue pendiente ante él en situación procesal de detención” (ATC 313/1996, de 29 de octubre, FJ 2; y ATC 186/2009, de 16 de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resulta fundamental atender a que, tras dictarse el Auto de planteamiento de la cuestión, se procedió a citar a las partes a comparecencia, en la que, ante el anuncio de la calificación de la extinción como improcedente, la demandada anticipó su opción por la indemnización —recordemos que, conforme al art. 56.1 LET, cuando el despido se declara improcedente, el empresario puede optar entre la readmisión del trabajador o el abono de una determinada indemnización—. A continuación, el órgano promotor dictó un nuevo Auto —de 26 de febrero de 2013—, en el que se califica el despido como improcedente y, teniendo en cuenta la opción anticipada de la parte demandada, se declara extinguida la relación contractual y se condena a la empresa a abonar a la trabajadora la indemnización indicada, sin incluir el reconocimiento de salarios de tramitación. Pues bien, igual que indicamos en el supuesto enjuiciado en el referido ATC 277/2013, también en este caso hemos de afirmar que, con las mencionadas actuaciones, el Magistrado-Juez está aplicando de forma directa las normas del Real Decreto-ley 3/2012 que son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—en este caso, respecto al abono de la indemnización—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