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17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junio de 2013 tuvo entrada en el Registro General de este Tribunal escrito del Secretario Judicial del Juzgado de lo Social núm. 34 de Madrid al que se acompaña, junto con el testimonio del procedimiento de despido 754-2012, que se tramita en dicho Juzgado, el Auto de 25 de febrero de 2013, por el que se acuerda plantear cuestión de inconstitucionalidad respecto de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lo Social núm. 34 de Madrid se sigue el procedimiento por despido núm. 754-2012, a instancias de demanda presentada por doña Luisa Salomón Powell contra Eulen Seguridad, S.A., y Castellana de Seguridad, S.A., en la que la trabajadora alega que venía prestando servicios como vigilante de seguridad para la empresa Eulen Seguridad, S.A., desde el 17 de febrero de 2009. El 23 de mayo de 2012 la empresa le comunica que, con efectos de 31 de mayo de 2012, pasaría a prestar servicios por cuenta de Casese, la nueva empresa adjudicataria del contrato de vigilancia de las instalaciones en la que venía prestando servicios. Sin embargo, al ponerse la trabajadora en contacto con la nueva adjudicataria del servicio, esta empresa le comunica su negativa a subrogarse en su contrato laboral, ante lo cual la trabajadora se dirige a su empresa de origen para la asignación de un servicio, sin que tal pretensión fuera atendida. La demanda tuvo entrada en el Juzgado de lo Social núm. 34 de Madrid el día 2 de julio de 2012, y se acordó su admisión a trámite en fecha 20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 juicio con fecha 31 de octubre de 2012, en la misma fecha se dicta providencia por el Juzgado de lo Social núm. 34 de Madrid dando trámite de audiencia de diez días a las partes y al Ministerio Fiscal (art. 35.2 de la Ley Orgánica del Tribunal Constitucional: LOTC) para formular alegaciones sobre la pertinencia de plantear cuestión de inconstitucionalidad respecto del Real Decreto-ley 3/2012 globalmente considerado por posible lesión de los arts. 1.3 y 86.1 CE; la disposición transitoria quinta del Real Decreto-ley 3/2012 por vulneración de los arts. 9.3 y 24.1 CE, y finalmente, el art. 18.8 del citado Real Decreto-ley por contravenir los arts. 9.3 y 24.1 CE en relación con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procesal de la trabajadora demandante, en escrito registrado el 10 de diciembre de 2012, solicitó el planteamiento de la cuestión de inconstitucionalidad por vulneración de lo dispuesto en los arts. 35.1 y 86.1 CE. Ni las empresas demandadas ni el Ministerio Fiscal formularon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lo Social núm. 34 de Madrid dictó Auto de 25 de febrero de 2013, por el que se acuerda elevar cuestión de inconstitucionalidad ante el Tribunal Constitucional, respecto de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 En dicho Auto se ordenaba asimismo que se citara a las partes a comparecencia a fin de adoptar medidas no nucleares. Dicha comparecencia tuvo lugar el 12 de abril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 fecha 24 de mayo de 2013, el Juzgado de lo Social núm. 34 de Madrid dictó nuevo Auto de “medidas provisionales no nucleares”, en el que, tras fijar los hechos probados del litigio y razonar que la extinción debe ser calificada judicialmente como despido improcedente, el Magistrado-Juez expone que, si bien no puede pronunciarse sobre el objeto de la cuestión de inconstitucionalidad, sí puede manifestarse sobre el resto de las cuestiones derivadas del despido: su calificación y los demás efectos de tal calificación (opción entre indemnización y readmisión), añadiendo que, dado que el marco legal que se considera inconstitucional lo es por entenderse insuficiente, nada impide la aplicación con carácter provisional de ese marco legal indemnizatorio con el carácter de mínimo y a expensas de que se admita y estime la cuestión de inconstitucionalidad planteada. Al respecto aduce que, aun cuando no existe norma legal que permita tal pronunciamiento parcial, la doctrina constitucional parece autorizarlo con fundamento en el principio de tutela judicial y efectividad de los derechos, subrayando las graves consecuencias que, en el presente caso, derivarían para el trabajador y para la empresa en caso de que el Juzgador se limitara a suspender el procedimiento judicial y no adoptara medidas provisionales. Del contenido del ATC 313/1996, de 29 de octubre, el Magistrado-Juez deduce que no sólo es posible el pronunciamiento sobre la adopción de medidas cautelares o actos de instrucción y ordenación —resoluciones instrumentales—, sino las cuestiones propiamente de fondo no afectas por la cuestión de inconstitucionalidad y aun estas cuando se trate de una aplicación de carácter provisional y a título de marco mínimo, como es el caso. Finalmente, por lo expuesto, el Auto incluye en su parte dispositiva la siguiente afirmación: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previa declaración de improcedencia del despido practicado, debo condenar con carácter parcial y provisional, y sin perjuicio de regularización cuando el Tribunal Constitucional se pronuncie sobre la admisión o estimación de la cuestión de inconstitucionalidad, a la demandada Eulen Seguridad a que, de acuerdo con la opción que ha ejercitado anticipadamente en la comparecencia, readmita con mantenimiento de la relación laboral y abono a doña Luisa Salomón Powell de los salarios dejados de percibir desde el día siguiente al despido y hasta la fecha en que la reincorporación tenga lugar efectivamente, a razón del salario total declarado probado en el hecho primero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a adoptar medidas de carácter preventivo o de aseguramiento del contenido que eventualmente pudiera tener la Sentencia que se dicte por el Tribunal Constitucional. Pronunciamiento que ha de considerarse como esencialmente revisable.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libre absolución de la codemandada Castellana de Seguridad Sociedad Anónima.”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25 de febrero de 2013 del Juzgado de lo Social núm. 34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expone en el Auto, en primer término, el juicio de aplicabilidad y relevancia sobre las normas cuestionadas, indicando, reproduciendo argumentos que ya aparecían en la providencia, las razones por las que considera que en el proceso a quo, la extinción de la relación laboral ha de ser calificada como un supuesto de despido improcedente, y las consecuencias de dicha calificación de improcedencia deberían ser, de acuerdo con la fecha de efectos de la extinción, 1 de junio de 2012, las previstas en el texto refundido de la Ley del estatuto de los trabajadores (LET) en la redacción vigente en dicha fecha, esto es, la que le dio el Real Decreto-ley 3/2012, de 11 de febrero, que entró en vigor el 12 de febrero y permaneció vigente hasta el día 7 de julio, en que fue sustituido por la Ley 3/2012, de 6 de julio. Estas consecuencias legales vienen determinadas por las normas cuestionadas, conforme a las cuales, la Sentencia que eventualmente se dicte debería conceder al empleador la posibilidad de optar por la readmisión con abono de los salarios de tramitación o la rescisión contractual con abono de la indemnización legalmente establecida y sin abono de los salarios de tramitación, no apreciando el Juzgador posibilidad de acomodar la norma al ordenamiento constitucional por vía interpretativa. A continuación, el Auto pasa a razonar sobre los preceptos cuya constitucionalidad se cuestiona y los preceptos eventualmente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Magistrado-Juez expresa su duda de constitucionalidad respecto al Real Decreto-ley 3/2012, globalmente considerado, y en particular, por lo que se refiere a su capítulo IV y la disposición transitoria quinta, por vulnerar el art. 86.1 CE, en relación con el art. 1.3 CE, pues considera, por las razones que extensamente expone en el Auto, que no concurre el presupuesto habilitante de la extraordinaria y urgente necesidad. Además, tras aludir a los límites materiales que el art. 86.1 CE impone en la utilización del real decreto-ley, el Magistrado-Juez manifiesta que, en el presente supuesto, hay no sólo una afectación, sino una vulneración de derechos y libertades fundamentales incluidos en el título primero de la Constitución, tales como los consagrados en los arts. 9.3, 24.1 y 35.1 CE, advirtiendo que dentro de este último —derecho al trabajo— se encuentra el régimen normativo de los despidos y extinciones por causas objetivas.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segunda duda de constitucionalidad expresada en el Auto se refiere a la disposición transitoria quinta del Real Decreto-ley 3/2012, con relación a lo dispuesto en el art. 18.7 del mismo Real Decreto-ley, por vulnerar los arts. 9.3 y 24.1 CE. Tras exponer el contenido de esta nueva normativa, el Magistrado-Juez afirma que la norma de aplicación es arbitraria pues determina que la indemnización por despido improcedente que correspondería al trabajador sea de inferior importe a la que reconocía la normativa precedente, siendo una indemnización tasada que vincula al juzgador, lo que impide una restitutio in integrum del perjuicio efectivamente sufrido. De las consideraciones que expone en el Auto de planteamiento se infieren por el órgano judicial claras vulneraciones del art. 9.3 CE, relativo a la interdicción de la arbitrariedad, y del art. 24.1 CE, ya que la tutela dispensada por Sentencia no podrá ser efectiva, sino parcial y meramente nominal.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tras remarcar que el Derecho del trabajo constituye una legislación especial tuitiva del trabajador que debe mejorar el ordenamiento general, el Auto indica que la comparación de las consecuencias de un incumplimiento contractual doloso o culpable en el ordenamiento común y en el ordenamiento laboral especial evidencia un claro trato discriminatorio de origen clasista (art. 14 CE), que no fue invocado en la providencia de incoación del incidente de planteamiento de la cuestión de inconstitucionalidad, pero que la Sala puede apreciar de oficio ex art. 39.2 LOTC. En tal sentido, alega que, de querer decir algo, lo que el tenor del art. 35.2 CE afirma es que los derechos de los trabajadores han de ser regulados en una norma especial y más favorable, porque el precepto ha de integrarse en su contexto, como concreción del Estado social y democrático de Derecho (art. 1.1).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lugar, considera el órgano judicial que el art. 18.8 del Real Decreto-ley 3/2012, que da nueva redacción al art. 56.2 LET, vulnera el principio de interdicción de la arbitrariedad (art. 9.3 CE) y el derecho a la tutela judicial efectiva (art. 24.1 CE), en relación con el derecho al trabajo (art. 35.1 CE), pues determina que el empresario no tenga que abonar salarios de tramitación si opta por la indemnización en caso de despido improcedente (salvo que se trate de un representante legal de los trabajadores o de un delegado sindical), a diferencia de lo que sucedía en la normativa precedente, que establecía el pago de salarios de tramitación también para el supuesto de que el empresario optase por la indemnización; se trata, de nuevo, de una regulación vinculante que impide una restitutio in integrum del perjuicio efectivamente sufrido por el trabajador, lo que choca con el art. 9.3 CE. Asimismo, entiende el Magistrado-Juez, que el principio de integridad/adecuación indemnizatoria también resulta vulnerado cuando el empleador opta por la readmisión, por cuanto el precepto sólo contempla la readmisión y el abono de los salarios dejados de percibir, con el relevante olvido de que el despido ha podido producir daños (daño emergente y daños morales) en el ámbito personal, familiar y patrimonial del trabajador que no se compensan en forma alguna, con lo que esta “infracompensación” estimula un incremento de los despidos y extinciones especulativas.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o menor si opta por indemnizar (salarios de tramitación excluidos)–— Por lo que se refiere al art. 35 CE, el Auto concluye que este derecho constitucional comprende la readmisión en caso de que el despido se declare injustificado, siendo tradicional y racional que la indemnización sea en nuestro ordenamiento laboral la segunda opción. En cambio, considera,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atreverse a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con la afirmación de que el planteamiento de la cuestión de inconstitucionalidad no le impide al órgano judicial pronunciarse sobre la calificación del despido y los efectos de tal calificación (opción e indemnización, situación legal de desempleo, etc.), citando en apoyo de su tesis el ATC 313/1996, de 29 de octubre. Por ello señala que, para el caso de su admisión, la resolución se diferirá en el tiempo con eventualidad de perjuicios graves para cualquiera de las partes, razón por la que considera necesario citarlas a una comparecencia que tendrá por objeto la adopción de medidas no nucleares.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julio de 2013, la Sección Tercera de este Tribunal Constitucional acordó, a los efectos que determina el art. 37.1 LOTC, oír al Fiscal General del Estado para que, en el plazo de diez días, alegase lo que considerase conveniente acerca de la admisibilidad de la presente cuestión de inconstitucionalidad, en relación con el Auto de 24 de mayo de 2013, dictado por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ante este Tribunal el día 18 de septiembre de 2013, en el que interesa la inadmisión a trámite de la cuestión de inconstitucionalidad planteada por carecer de objeto, al haberse resuelto sobre el fono de la acción ejercitada.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tras exponer los hechos de los que trae causa el planteamiento de la cuestión de inconstitucionalidad, indica que, en el presente caso, el órgano judicial, no obstante acordar formalmente la suspensión del curso de los autos en el momento procesal anterior al dictado de la Sentencia, resuelve en el Auto de planteamiento convocar a las partes a una comparecencia y tras celebrase esta dicta un Auto denominado de medidas provisionales no nucleares en el que resuelve calificar el despido como improcedente y condena al abono de la indemnización correspondiente. Es decir, según el Fiscal General del Estado, se pronuncia exactamente sobre la acción ejercitada en la demanda resolviendo el objeto del pleito, aun cuando quiera afirmar el juzgador que tal decisión no es más que una resolución provisional que podrá hipotéticamente confirmarse o bien complementarse en lo que se refiere a los salarios de tramitación si es que la presente cuestión de inconstitucionalidad prosperara. Señala el Ministerio Fiscal que, al margen de que no existan en nuestro ordenamiento procesal resoluciones sobre el fondo del asunto que pretendan un pronunciamiento provisional o ad cautelam sobre la pretensión deducida, lo que evidencian los Autos de 25 de febrero de 2013 y de 24 de mayo de 2013 es la voluntad renuente a la adopción de la medida dispuesta en el art. 35.3 LOTC, consistente en la suspensión del procedimiento hasta la definitiva resolución de la cuestión por el Tribunal Constitucional. A su juicio, afirmar que lo resuelto por el Auto de 24 de mayo de 2013 son meras cuestiones no nucleares no puede sino calificarse como un ejercicio de voluntarismo estéril que no oculta la realidad de la continuación del procedimiento y la resolución sobre el fondo de la pretensión deducida por el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tal razón expone que la cuestión presenta una manifiesta carencia de objeto, que debe llevar 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también se ha dejado constancia en los antecedentes, se opone a la admisión a trámite de la cuestión de inconstitucionalidad por apreciar que carece de objeto al haberse resuelto el fondo de la acción ejercitada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guarda claras similitudes con la núm. 438-2013 planteada por el mismo órgano judicial. La mencionada cuestión ha sido inadmitida a trámite por el ATC 277/2013, de 3 de diciembre, al que hemos de remitirnos.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Debemos recordar, en primer lugar que el hecho de que la redacción dada por el Real Decreto-ley 3/2012 a los preceptos objeto del presente procedimiento haya sido sustituida por la establecida en la Ley 3/2012, de 6 de julio, sobre medidas urgentes para la reforma del mercado laboral no conlleva, por sí sola, la pérdida del objeto de la cuestión planteada pues, atendidas las fechas de entrada en vigor de ambas normas, así como la fecha de efectos de la extinción contractual, hemos de afirmar que, para la resolución del proceso a quo, sigue siendo de aplicación la normativa incorporada por el cuestionado Real Decreto-ley 3/2012 de cuya constitucionalidad se duda, por más que, en realidad, el tenor dado por esta norma a su art. 18.8 y su disposición transitoria quinta es similar a la nueva redacción proporcionada por sus homónimos de la Ley 3/2012 —con la adición por ésta de una única precisión en el apartado 2 de la disposición transitoria quinta—.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obstante, el debido cumplimiento de los juicios de aplicabilidad y relevancia requeridos por el art. 35.1 LOTC exige introducir algunas precisiones en cuanto a la delimitación concreta del objeto de la presente cuestión, máxime a la vista de la actuación seguida por el órgano judicial tras el Auto de planteamiento y a la que después se hace referencia así como a los amplios términos empleados respecto a dos de las normas cuestionadas, pues “la cuestión de inconstitucionalidad no es un instrumento procesal para buscar una depuración abstracta del Ordenamiento” (STC 235/2007, de 7 de noviembre, FJ 2; o SSTC 55/2010, de 4 de octubre, FJ 2; 20/2012, de 16 de febrero, FJ 4); y asimismo hemos venido afirmando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(por todas, STC 179/2009, de 21 de julio, FJ 2; o STC 121/2011, de 7 de julio, FJ 2). El resultado de dicho examen es que, por las mismas razones que en el caso examinado en el ATC 277/2013, de 3 de diciembre, FJ 2, la duda de constitucionalidad, tanto en relación con la utilización del instrumento normativo del real decreto-ley (art. 86.1 CE) como respecto a las específicas dudas de contenido elevadas (arts. 9.3, 24.1 CE, y en su caso, art. 35.1 CE), ha de quedar limitada al apartado 2 de la disposición transitoria quinta del Real Decreto-ley 3/2012, por el que se fija el criterio de cálculo de la indemnización por despido improcedente de los contratos formalizados antes de la entrada en vigor de este Real Decreto-ley; y el art. 18.8 de dicho Real Decreto-ley 3/2012, por el que se da nueva redacción al art. 56.2 de la Ley del estatuto de los trabajadores (LET), disponiendo que, en caso de que en el despido improcedente se opte por la readmisión, el trabajador tendrá derecho a los salarios de tramitación, sin extender su reconocimiento a los supuestos de opción por la indemnización, a salvo de la excepción prevista para los representantes de los trabajadores en el art. 56.4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delimitado el objeto de la cuestión, cumple poner ahora de manifiesto que existen otras exigencias procesales que no han sido cumplidas por el órgano judicial. En concreto es necesario examinar el óbice procesal alegado por el Fiscal General del Estado, quien denuncia la manifiesta carencia de objeto de la cuestión, por cuanto considera que el hecho de que el órgano promotor dictara el Auto de medidas provisionales no nucleares, en que resuelve calificar el despido como improcedente y otorgar a la demandada la opción entre la readmisión del trabajador o el abono de la cuantía indicada, constituye una resolución sobre el fondo de la pretensión deducida en el proceso y exterioriza la renuencia a adoptar la suspensión del procedimiento hasta la definitiva resolución de la cuestión por el Tribunal Constitucional, conforme impone el art. 35.3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examen de dicho óbice atenderemos al ATC 277/2013, de 3 de diciembre, FJ 3, cuyas apreciaciones y conclusiones resumimos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el art. 35.3 LOTC, “el planteamiento de la cuestión de constitucionalidad originará la suspensión provisional de las actuaciones en el proceso judicial hasta que el Tribunal Constitucional se pronuncie sobre su admisión”. Si bien este Tribunal ha admitido que el órgano judicial a quo pueda adoptar las medidas cautelares precisas para asegurar las resultas del juicio o incluso los efectos de la futura Sentencia de este Tribunal resolviendo la cuestión, sin que tampoco exista obstáculo para que lleve a cabo otros actos de instrucción y de ordenación del proceso, ha exigido que “no guarden relación con la validez de la ley cuestionada, pues el proceso de fondo sigue pendiente ante él en situación procesal de detención” (ATC 313/1996, 29 octubre, FJ 2; ATC 186/2009, 16 junio, FJ 2). De esta manera “[l]o determinante es apreciar si, al dictar su resolución, el Tribunal a quo ha venido a dar aplicación a la ley cuestionada, de tal modo que vacía a la cuestión por él suscitada de todo efecto o significado práctico dentro del proceso de origen” (ATC 313/1996, FJ 3; y ATC 42/2004, de 10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caso ahora enjuiciado es similar al contemplado en el ya citado ATC 313/1996 en el que el órgano judicial dictó Sentencia sobre el fondo después de elevar la cuestión de inconstitucionalidad y sin existir todavía pronunciamiento sobre su admisión, razón por la que este Tribunal declaró su inadmisión a trámite. En el presente supuesto el órgano judicial, tras elevar a este Tribunal el Auto de planteamiento de la cuestión, ha dictado un nuevo Auto en que declara la improcedencia del despido y condena a la empresa demandada a que, en el plazo de cinco días, opte entre readmitir al trabajador con abono de los salarios dejados de percibir o resolver el contrato con el pago de la indemnización indicada. Con esa decisión el Magistrado-Juez está haciendo directa aplicación de las normas del Real Decreto-ley 3/2012 que son objeto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es óbice a esta conclusión el hecho de que el Magistrado-Juez haya emitido dicha resolución sobre el fondo en un Auto al que pretende atribuir un “carácter parcial y provisional, y sin perjuicio de regularización cuando el Tribunal Constitucional se pronuncie”, pues, materialmente, los términos de la condena impuesta coinciden con los que corresponderían a una Sentencia sobre el fondo. En realidad, ese supuesto “carácter provisional” no es más que un expediente para intentar salvar las exigencias del juicio de relevancia, al amparo de una incorrecta aplicación de la doctrina de este Tribunal sobre la limitada posibilidad de dictar resoluciones judiciales durante la fase de suspensión prevista en el art. 35.3 LOTC, precepto con el que se persigue asegurar que el pronunciamiento del Tribunal Constitucional sobre las dudas de constitucionalidad planteadas resulte previo a la aplicación de las normas cuestionadas por el órgano promotor, de forma que incida sobre el litigio concreto que dio origen a la cuestión y respecto al que la resolución judicial se encuentra pendiente de ser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consecuencia, en paralelo a lo señalado por este Tribunal en los supuestos en que el Auto de planteamiento de la cuestión se dicta tras haberse aplicado la norma cuestionada en el proceso a quo, también en el presente caso es posible afirmar que la actuación del órgano promotor “ignora el carácter eminentemente prejudicial de la cuestión de inconstitucionalidad en nuestro ordenamiento jurídico”, cuya finalidad es “la de suspender el procedimiento y esperar a la respuesta de este Tribunal para la aplicación de la norma” (ATC 134/2006, de 4 de abril, FJ 2), con la consecuencia de que, no respetándose tal exigencia, “tampoco se ha formulado adecuadamente el juicio de relevancia pues mal puede realizarse éste en relación con un precepto que ya se aplicó en una previa decisión” (ATC 220/2012, de 27 de noviembre, FJ 3; o ATC 184/2009, de 15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en atención a los razonamientos expuestos, y una vez constatado que, lo que hace el órgano judicial es resolver sobre el fondo del litigio mediante la aplicación de las normas cuestionadas, hemos de concluir que, en la cuestión de inconstitucionalidad que es objeto de este procedimiento, no se ha respetado debidamente el mandato de suspensión de las actuaciones exigido por el art. 35.3 LOTC, en los términos interpretados por este Tribunal, con la consiguiente incidencia de este incumplimiento sobre la pervivencia del juicio de relevancia. Tales circunstancias, por sí solas y sin necesidad de entrar en el fondo, determinan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