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14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junio de 2013 tuvo entrada en el Registro General de este Tribunal un escrito del Secretario Judicial del Juzgado de lo Social núm. 34 de Madrid al que se acompaña, junto con el testimonio del procedimiento núm. 957-2012, sobre despido, que se tramita ante dicho Juzgado, el Auto de 10 de abril de 2013, por el que el citado Juzgado acuerda plantear cuestión de inconstitucionalidad respecto al art. 18.7, la disposición transitoria quinta y el art. 18.8 de la Ley 3/2012, de 6 de julio, de medidas urgentes para la reforma del mercado laboral, por presunta vulneración de los arts. 9.3, 14,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16 de agosto de 2012, don Emil Rusu presentó demanda de despido frente a doña Francisca López Martínez, Transportes El Peregrino 07, S.L., y el fondo de garantía salarial, en la que, alegando haber adquirido la condición de indefinido por haber sido objeto de una concatenación de contratos temporales en fraude de ley durante un período superior a dos años con inicio en 2010, solicitaba al Juzgado de lo Social que el despido verbal de 14 de julio de 2012 fuera declarado nulo y, subsidiariamente, improcedente.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tuvo entrada el día 28 de agosto de 2012 en el Juzgado de lo Social núm. 34 de Madrid, que por decreto de 18 de septiembre de 2012 acordó su admisión a trámite.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22 de enero de 2013, concluso el procedimiento y dentro del plazo para dictar Sentencia, el Magistrado-Juez dictó providencia en la misma fecha —22 de enero de 2013—,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el Magistrado-Juez comenzaba explicando que, en el caso enjuiciado, la extinción debía ser calificada judicialmente como despido improcedente, aduciendo las razones que a su juicio conducen a esta calificación, y asimismo, también indicaba que, de acuerdo con la fecha de efectos de la extinción —14 de julio de 2012—, las consecuencias de dicha calificación de improcedencia son las previstas en la Ley del estatuto de los trabajadores (en adelante, LET), en la redacción dada por la Ley 3/2012, de 6 de julio. Tras estas precisiones, la providencia concretaba las normas cuya constitucionalidad se cuestiona y los preceptos que se suponen infringidos: en primer lugar, exponía que el art. 18.7 y la disposición transitoria quinta de la Ley 3/2012 vulneran los arts. 9.3, 24.1 y 14 CE; seguidamente, hacía asimismo alusión a la contravención por parte del art. 18.8 de la Ley 3/2012 de los arts. 9.3 y 24.1 CE, en relación con el art. 35.1 CE, y art. 14 CE. La providencia fundamentaba estas dudas de constitucionalidad en términos similares a la argumentación ofrecida en el posterior Auto de planteamiento de la cuestión, de 10 de abril de 2013, a cuyo contenido se hace referencia más adelante.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parte del trabajador demandante se presentó escrito registrado el 15 de febrero de 2013, en el que manifestaba su íntegra adhesión al contenido de la providencia, por considerar que, en materia de reparación de daños y perjuicios, la Ley 3/2012 atenta contra el art. 14 CE, por establecer un régimen que discrimina a los acreedores laborales por el incumplimiento contractual de su empleador, frente a cualquier otro acreedor común en el resto de jurisdicciones.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registrado el 3 de mayo de 2013, el Fiscal presentó sus alegaciones, en las que exponía que, a su juicio, concurrían los requisitos formales para proceder a la interposición de la cuestión de inconstitucionalidad de las normas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No consta en las actuaciones que la parte demandada presentara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Social núm. 34 de Madrid dictó Auto de 10 de abril de 2013, por el que acuerda elevar cuestión de inconstitucionalidad ante el Tribunal Constitucional, respecto al art. 18.7, la disposición transitoria quinta y el art. 18.8 de la Ley 3/2012, de 6 de julio, de medidas urgentes para la reforma del mercado laboral, por presunta vulneración de los arts. 9.3, 14, 24.1 y 35.1 CE. En dicho Auto se disponía la suspensión provisional del plazo para dictar Sentencia hasta que el Tribunal Constitucional se pronunciara sobre la admisión de la cuestión, y asimismo, se ordenaba se citara a las partes a comparecencia a fin de adoptar medidas no nucleares. Dicha comparecencia tuvo lugar el 29 de mayo de 2013.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fecha 29 de mayo de 2013, el Juzgado de lo Social núm. 34 de Madrid dictó nuevo Auto de “medidas provisionales no nucleares”, en el que, tras fijar los hechos probados del litigio —incluida la antigüedad del trabajador en la empresa desde 24 de julio de 2010—, razona que la extinción debe ser calificada judicialmente como improcedente, debiendo recaer las responsabilidades derivadas sobre las dos codemandadas —doña Francisca López Martínez y Transportes El Peregrino 07, S.L.— en este mismo Auto,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situación legal de desempleo, etc.),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las codemandadas doña Francisca López Martínez y a transportes El Peregrino 07, Sociedad Limitada, a que opten entre readmitir con mantenimiento de la relación laboral y abono de los salarios dejados de percibir desde el día siguiente al despido y hasta la fecha en que la reincorporación tenga lugar efectivamente o resolver el contrato indemnizando al trabajador despedido don Emil Rusu en la suma de tres mil cuatrocientos ochenta y cinco euros.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optan por readmitir al trabajador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10 de abril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el Magistrado-Juez se centra en el análisis de los juicios de aplicabilidad y relevancia. Al respecto razona los motivos por los que considera que la extinción enjuiciada debe ser calificada como despido improcedente, señalando que, atendida la fecha de efectos de la extinción —14 de julio de 2012—, las consecuencias de dicha calificación deben ser las previstas en la Ley del estatuto de los trabajadores (LET), en la redacción dada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art. 18.7 y la disposición transitoria quinta de la Ley 3/2012, por vulnerar los arts. 9.3, 14, 24.1 y 35.1 CE. Tras exponer el contenido de esta nueva normativa y señalar que con ella se reduce de manera significativa la cuantía de las indemnizaciones por despido improcedente, el Magistrado-Juez alega la doctrina establecida en la STC 181/2000 y afirma que la norma de aplicación es arbitraria, fundamentalmente por constituir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o por condición social (art. 14 CE).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segunda duda de constitucionalidad, considera el órgano judicial que el art. 18.8 de la Ley 3/2012, que da nueva redacción al art. 56.2 LET, vulnera el principio de interdicción de la arbitrariedad (art. 9.3 CE) y el derecho a la tutela judicial efectiva (art. 24.1 CE), en relación con el derecho al trabajo (art. 35.1 CE), así como el derecho a no ser discriminado por razón de la condición social de trabajador (art. 14 CE). Al respecto indica que tal precepto legal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menor si opta por indemnizar (salarios de tramitación excluidos).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vulneración del art. 14 CE, el Auto alude nuevamente al establecimiento de un marco indemnizatorio desigual, peor que el fijado en el ordenamiento común, con fundamento en la condición social de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julio de 2013, la Sección Primera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Auto de 29 de mayo de 2013 dictado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18 de septiembre de 2013, en el que interesa la inadmisión a trámite de la cuestión de inconstitucionalidad planteada, tanto por carecer de objeto al haberse resuelto el fondo de la acción ejercitada,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primer argumento, y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dispone en el Auto de planteamiento convocar a las partes a una comparecencia y, tras celebrarse esta, dicta un Auto denominado de medidas provisionales no nucleares, en el que resuelve calificar el despido como improcedente y conceder a las codemandadas la opción entre la readmisión del trabajador o la indemnización cuantificada en 3.485 €.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la cuantía de la indemnización si es que la presente cuestión de inconstitucionalidad prosperara. Señala el Ministerio Fiscal que, al margen de que no existan en nuestro ordenamiento procesal resoluciones sobre el fondo del asunto que pretendan un pronunciamiento provisional o ad cautelam sobre la pretensión deducida, lo que evidencian los Autos dictados por el órgano judicial es la voluntad renuente a la adopción de la medida dispuesta en el art. 35.3 LOTC, consistente en la suspensión del procedimiento hasta la definitiva resolución de la cuestión por el Tribunal Constitucional. A su juicio, afirmar que lo resuelto por el Auto de 29 de mayo de 2013 son meras cuestiones no nucleares no puede sino calificarse como un ejercicio de voluntarismo estéril que no oculta la realidad de la continuación del procedimiento y la resolución sobre el fondo de la pretensión deducida por el trabajador. Por tal razón expone que la actual cuestión presenta una manifiesta carencia de objeto, que debe llevar a su inadmisión.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la segunda de las razones de inadmisión apuntadas,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parece ser el de la objeción a que una decisión empresarial pueda condicionar el reconocimiento o no de los salarios de tramitación, así como la supuesta quiebra constitucional derivada de las reglas normativas de cálculo del importe de la indemnización por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cuestión, y tras precisar el alcance de la STC 181/2000, el Fiscal General del Estado afirma que el establecimiento de reglas cuantificadoras de la indemnización como las previstas en los preceptos cuestionados (treinta y tres días por año trabajado con límite de veinticuatro mensualidades y supresión de salarios de tramitación en caso de opción empresarial por la indemnización) no implica vulneración del derecho a la tutela judicial efectiva, ni tampoco supone una actuación arbitraria de los poderes públicos según el art. 9.3 CE. Asimismo, a dichos argumentos se remite para descartar la contravención del art. 14 CE en relación con las diferentes consecuencias que, según el órgano promotor, derivan de un incumplimiento obligacional común y de un incumplimiento contractual en el ámbito laboral.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llega el Fiscal con relación al art. 35.1 CE. En este punto hace referencia a la STC 99/2001, FJ 6, que indicó que dicho precepto añade a las genéricas exigencias de la tutela judicial efectiva, la ponderación y adecuación de la motivación de tal decisión judicial y su exteriorización para que pueda conocerse si se han respetado o no las demandas del derecho constitucional al trabajo; asimismo alude a que, conforme a la STC 280/2006, FJ 8, no compete al Tribunal Constitucional definir si un determinado sistema de compensación es o no más conveniente, ya que el art. 35.1 CE no impone que haya de ser el más beneficioso de los posibles. Por ello, concluye que, en la nueva redacción dada al art. 56.1 y 2 LET, se cumplen las exigencias derivadas del art. 35.1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la puesta en cuestión del art. 18.8 por posible lesión de los arts. 9.3 y 24.1 CE, el Fiscal General del Estado recuerda que la STC 84/2008 confirma que el hecho de que se deje la opción de la readmisión o extinción al empresario, y con ello, se puedan o no generar salarios de tramitación, no supone quiebra del derecho a la tutela judicial efectiva del art. 24.1 CE, teniendo la norma un contenido claro y preciso, y estando plenamente determinados los posibles efectos de la decisión judicial sobre la impugnación del despido. A su vez, respecto a la supuesta oposición del art. 18.8 al art. 35.1 CE,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 la norma —y trasladado a su articulado— no es el fomento del empleo y, en consecuencia, el cumplimiento del mandato constitucional que sanciona el derecho 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dicho, el Fiscal General del Estado considera que la cuestión de inconstitucionalidad resulta notoriamente infundada en cuanto a la disposición transitoria quinta en relación con el art. 18.7 y respecto del art. 18.8 cuestionados.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al art. 18.7, la disposición transitoria quinta y el art. 18.8 de la Ley 3/2012, de 6 de julio, de medidas urgentes para la reforma del mercado laboral, por presunta vulneración de los arts. 9.3, 14, 24.1 y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tanto por apreciar que carece de objeto al haberse resuelto el fondo de la acción ejercitada, como por ser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análisis de estos aspectos en la cuestión aquí planteada, con carácter inicial debemos advertir que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Recordemos que, de acuerdo con nuestra doctrina,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Es por ello que se hace necesario incluir algunas precisiones respecto al objeto de la actual cuestión de inconstitucionalidad, en relación, en concreto, con las dudas planteadas respecto al art. 18.7 y la disposición transitoria quinta de la Ley 3/2012, por su posible lesión de los arts. 9.3, 14, 24.1 y 35.1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un lado, atendida la fecha de inicio de la contratación laboral concertada entre la empresa y el trabajador despedido, es posible constatar que no resulta aplicable al presente supuesto la cuantía de la indemnización fijada en la nueva redacción dada al art. 56.1 de la Ley del estatuto de los trabajadores (LET) por el art. 18.7 de la Ley 3/2012, que sólo es de aplicación a contratos posteriores a 12 de febrero de 2012, conforme indica la disposición transitoria quinta, apartado 1, de dicha Ley. Más allá de la puesta en cuestión de la indemnización, nada se argumenta específicamente en el Auto sobre el resto de aspectos regulados en dicho art. 18.7, que, por tal motivo, no forman parte de la duda de constitucionalidad expresada por el órgano judicial. A este respecto, debemos recordar que, conforme hemos señalado en pronunciamientos previos, “es claro que la presunción de constitucionalidad de las normas con rango de ley no puede desvirtuarse sin un mínimo de argumentación y que no caben impugnaciones globales y carentes de una razón suficientemente desarrollada” (STC 245/2004, de 16 de diciembre, FJ 3; o STC 149/2006, de 11 de mayo, FJ 5). En consecuencia, en atención a lo dicho, cabe concluir que el art. 18.7 de la Ley 3/2012 no forma parte del objeto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respecto a la disposición transitoria quinta, ha de entenderse que, pese a no concretarse en el Auto el apartado impugnado, la cuestión de inconstitucionalidad debe quedar limitada a su apartado 2, referido a la indemnización que corresponde a contratos formalizados con anterioridad al 12 de febrero de 2012: no puede extenderse a su apartado 1, por referirse a contratos suscritos a partir de dicha fecha, de modo que, como ya se ha dicho, no resulta aplicable la indemnización prevista en el art. 56.1 LET, en la nueva redacción dada por el art. 18.7 de la Ley 3/2012; tampoco alcanza a su apartado 3, pues no consta que nos encontremos ante un contrato de fomento de la contratación indefinida, ni nada se razona por el órgano judicial al respecto (SSTC 235/2007, de 7 de noviembre, FJ 2; y 146/2011, de 26 de septiembre,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consecuencia, el objeto de la cuestión de inconstitucionalidad planteada en el Auto de 10 de abril de 2013 queda limitado a los dos siguientes preceptos: el apartado 2 de la disposición transitoria quinta de la Ley 3/2012, por el que se fija el criterio de cálculo de la indemnización por despido improcedente de los contratos formalizados antes de 12 de febrero de 2012; y el art. 18.8 de dicha Ley 3/2012, por el que se da nueva redacción al art. 56.2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 esta delimitación, debemos tener en cuenta que, junto al carácter aplicable de las normas cuestionadas al proceso a quo, existen otras exigencias procesales, cuya debida observancia resulta imprescindible constatar para la admisión a trámite de la cuestión de inconstitucionalidad. De manera específica, en el presente procedimiento se hace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del trabajador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óbice procesal guarda claras similitudes con el examinado en la cuestión de inconstitucionalidad núm. 438-2013 —planteada por el mismo órgano judicial— y que determinó su inadmisión a trámite mediante Auto del Pleno de 3 de diciembre de 2013. Por tal razón, debemos ahora remitirnos a dicho Auto, cuyas apreciaciones y conclusiones resumimos a continuación, procediendo a su aplicación en el actual supuesto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hemos admitido que el órgano judicial a quo puede adoptar las medidas cautelares precisas para asegurar las resultas del juicio o incluso los efectos de la futura sentencia de este Tribunal resolviendo la cuestión, sin que tampoco exista obstáculo para que lleve a cabo otros actos de instrucción y de ordenación del proceso, se ha exigido que “no guarden relación con la validez de la ley cuestionada, pues el proceso de fondo sigue pendiente ante él en situación procesal de detención” (ATC 313/1996, de 29 de octubre, FJ 2, y ATC 186/2009, de 16 de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tras el Auto de planteamiento de la cuestión, el órgano judicial ha dictado un nuevo Auto en que declara la improcedencia del despido y condena a las codemandadas a que, en el plazo de cinco días, opten entre readmitir al trabajador con abono de los salarios dejados de percibir o resolver el contrato con el pago de la indemnización indicada. Con esa decisión, por tanto, el Magistrado-Juez está haciendo directa aplicación de las normas de la Ley 3/2012 que son objeto de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