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14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septiembre de 2013 tuvo entrada en el Registro General de este Tribunal un escrito del Secretario Judicial del Juzgado de lo Social núm. 34 de Madrid al que se acompaña, junto con el testimonio del procedimiento núm. 716-2012, sobre despido, que se tramita ante dicho Juzgado, el Auto de 28 de febrero de 2013,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20 de junio de 2012, don Mohamed Ouamari presentó demanda de despido frente a Aislaben, S.L., en la que solicitaba al Juzgado de lo Social que la extinción por causas objetivas que le había sido notificada el 15 de mayo de 2012, mediante carta fechada el 12 de mayo de 2012 en que se indicaba que surtía efectos desde tal fecha, fuera declarada como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tuvo entrada el día 21 de junio de 2012 en el Juzgado de lo Social núm. 34 de Madrid, que por decreto de 27 de junio de 2012 acordó su admisión a trámite. En la prueba documental aportada por la parte actora consta que el trabajador estaba vinculado con la empresa mediante un contrato indefinido —por conversión de contrato temporal de 26 de septiembre de 2007—, en el que se indica que resultaba aplicable la disposición adicional primera de la Ley 12/2001.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20 de noviembre de 2012, concluso el procedimiento y dentro del plazo para dictar Sentencia, el Magistrado-Juez dictó providencia el 21 de noviembre de 2012,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el Magistrado-Juez comenzaba explicando que, en el caso enjuiciado, la extinción debía ser calificada judicialmente como improcedente, aduciendo las razones que a su juicio conducen a esta calificación, y asimismo, también indicaba que, de acuerdo con la fecha de efectos de la extinción —12 de mayo de 2012—, las consecuencias de dicha calificación de improcedencia son las previstas en la Ley del estatuto de los trabajadores (en adelante, LET), en la redacción dada por el Real Decreto-ley 3/2012. Tras estas precisiones, la providencia concretaba las normas cuya constitucionalidad se cuestiona y los preceptos que se suponen infringidos: en primer lugar, exponía que el Real Decreto-ley 3/2012, globalmente considerado, resulta lesivo de los arts. 1.3 y 86.1 CE; en segundo término, indicaba que la disposición transitoria quinta del Real Decreto-ley 3/2012 vulnera los arts. 9.3 y 24.1 CE; y finalmente, hacía asimismo alusión a la contravención por parte del art. 18.8 del Real Decreto-ley 3/2012 de los arts. 9.3 y 24.1 CE, en relación con el art. 35.1 CE. La providencia fundamentaba estas dudas de constitucionalidad en términos similares a la argumentación ofrecida en el posterior Auto de planteamiento de la cuestión, de 28 de febrero de 2013,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se presentó escrito de alegaciones ni por las partes ni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28 de febrero de 2013, por el que acuerda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de los arts. 9.3 y 24.1 CE, en relación con el art. 35.1 CE. En dicho Auto se disponía la suspensión provisional del plazo para dictar Sentencia hasta que el Tribunal Constitucional se pronunciara sobre la admisión de la cuestión, y asimismo, se ordenaba se citara a las partes a comparecencia a fin de adoptar medidas no nucleares. Dicha comparecencia tuvo lugar el 17 de julio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18 de julio de 2013, el Juzgado de lo Social núm. 34 de Madrid dictó nuevo Auto de “medidas provisionales no nucleares”, en el que, tras fijar los hechos probados del litigio —incluida la antigüedad del trabajador en la empresa desde 26 de septiembre de 2007—, razona que la extinción debe ser calificada judicialmente como improcedente. En este mismo Auto,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situación legal de desempleo, etc.),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Aislaben, Sociedad Limitada, a que opte entre readmitir con mantenimiento de la relación laboral y abono de los salarios dejados de percibir desde el día siguiente al despido y hasta la fecha en que la reincorporación tenga lugar efectivamente o resolver el contrato indemnizando al trabajador despedido don Mohamed Ouamari en la suma de nueve mil trescientos setenta y tres euros con setenta y tres centimos de euro.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 por readmitir al trabajador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28 de febrero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el Magistrado-Juez se centra en el análisis de los juicios de aplicabilidad y relevancia. Al respecto razona los motivos por los que considera que la extinción enjuiciada debe ser calificada como despido improcedente, señalando que, atendida la fecha de efectos de la extinción —12 de mayo de 2012—, las consecuencias de dicha calificación deben ser las previstas en la Ley del estatuto de los trabajadores, en la redacción dada por el Real Decreto-ley 3/2012, que entró en vigor el 12 de febrero y permaneció vigente hasta su sustitución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la nueva redacción dada al art. 56.1 LET por el citado art. 18.7, así como el contenido de los apartados 1 y 2 de la disposición transitoria quinta del Real Decreto-ley 3/2012, el Auto señala que con esta nueva normativa se reduce de manera significativa la cuantía de las indemnizaciones por despido improcedente. Asimismo, el Magistrado-Juez alega la doctrina establecida en la STC 181/2000 y afirma que la norma de aplicación es arbitraria, fundamentalmente por constituir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tercera duda de constitucionalidad,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octubre de 2013, la Sección Cuarta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22 de noviembre de 2013, en el que interesa la inadmisión a trámite de la cuestión de inconstitucionalidad planteada, tanto por carecer de objeto al haberse resuelto el fondo de la acción ejercitada,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primer argumento, y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dispone en el Auto de planteamiento convocar a las partes a una comparecencia y, tras celebrarse esta, dicta un Auto denominado de medidas provisionales no nucleares, en el que resuelve calificar el despido como improcedente y conceder a la demandada la opción entre la readmisión o la condena al abono de una indemnización de 9.373,73 €. Es decir, según el Fiscal General del Estado, se pronuncia exactamente sobre la acción ejercitada en la demanda, resolviendo el objeto del pleito, aun cuando quiera afirmar el juzgador que tal decisión no es más que una resolución provisional que podrá hipotéticamente confirmarse, o bien complementarse en lo que se refiere a la cuantía de la indemnización, si es que la presente cuestión de inconstitucionalidad prosperara. Señala el Ministerio Fiscal que, al margen de que no existan en nuestro ordenamiento procesal resoluciones sobre el fondo del asunto que pretendan un pronunciamiento provisional o ad cautelam sobre la pretensión deducida, lo que evidencian los Autos de 28 de febrero de 2013 y de 18 de julio de 2013 es la voluntad renuente a la adopción de la medida dispuesta en el art. 35.3 LOTC, consistente en la suspensión del procedimiento hasta la definitiva resolución de la cuestión por el Tribunal Constitucional. A su juicio, afirmar que lo resuelto por el Auto de 18 de julio de 2013 son meras cuestiones no nucleares no puede sino calificarse como un ejercicio de voluntarismo estéril que no oculta la realidad de la continuación del procedimiento y la resolución sobre el fondo de la pretensión deducida por el trabajador. Por tal razón expone que la actual cuestión presenta una manifiesta carencia de objeto, que debe llevar 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la segunda de las razones de inadmisión apuntadas,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parece ser el de la objeción a que una decisión empresarial pueda condicionar el reconocimiento o no de los salarios de tramitación, así como la supuesta quiebra constitucional derivada de las reglas normativas de cálculo del importe de la indemnización por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cuestión, y tras precisar el alcance de la STC 181/2000, el Fiscal General del Estado afirma que el establecimiento de reglas cuantificadoras de la indemnización como las previstas en los preceptos cuestionados (treinta y tres días por año trabajado con límite de veinticuatro mensualidades y supresión de salarios de tramitación en caso de opción empresarial por la indemnización) no implica vulneración del derecho a la tutela judicial efectiva, ni tampoco supone una actuación arbitraria de los poderes públicos según el art. 9.3 CE. Asimismo, a dichos argumentos se remite para descartar la contravención del art. 14 CE en relación con las diferentes consecuencias que, según el órgano promotor, derivan de un incumplimiento obligacional común y de un incumplimiento contractual en el ámbito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llega el Fiscal con relación al art. 35.1 CE. En este punto hace referencia a la STC 99/2001, FJ 6, que indicó que dicho precepto añade a las genéricas exigencias de la tutela judicial efectiva, la ponderación y adecuación de la motivación de tal decisión judicial y su exteriorización para que pueda conocerse si se han respetado o no las demandas del derecho constitucional al trabajo; asimismo alude a que, conforme a la STC 280/2006, FJ 8, no compete al Tribunal Constitucional definir si un determinado sistema de compensación es o no más conveniente, ya que el art. 35.1 CE no impone que haya de ser el más beneficioso de los posibles. Dicho esto, el Fiscal indica que tanto de la exposición de motivos de la norma cuestionada como del ulterior debate parlamentario de convalidación cabe concluir que se ha cumplido por el Gobierno la exigencia de explicitar y razonar de forma suficiente la existencia de una situación de “extraordinaria y urgente necesidad” que justifica la necesidad de dictar el Real Decreto-ley 3/2012, así como que queda acreditada la necesaria conexión entre la situación de urgencia definida y las medidas adoptadas en dicho Real Decreto-ley. Por ello, concluye que, en la nueva redacción dada al art. 56.1 y 2 LET, se cumplen las exigencias derivadas del art. 35.1 CE, y asimismo la última consideración expuesta le lleva también a descartar la contravención del art. 86.1 CE, con apoyo en la doctrina establecida en el ATC 180/2011, FJ 6, y fundamentando su afirmación en algunos fragmentos de la exposición de motivos del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la puesta en cuestión del art. 18.8 por posible lesión de los arts. 9.3 y 24.1 CE, el Fiscal General del Estado recuerda que la STC 84/2008 confirma que el hecho de que se deje la opción de la readmisión o extinción al empresario, y con ello, se puedan o no generar salarios de tramitación, no supone quiebra del derecho a la tutela judicial efectiva del art. 24.1 CE, teniendo la norma un contenido claro y preciso, y estando plenamente determinados los posibles efectos de la decisión judicial sobre la impugnación del despido. A su vez, respecto a la supuesta oposición del art. 18.8 al art. 35.1 CE,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del Real Decreto-ley 3/2012 —y trasladado a su articulado— no es el fomento del empleo y, en consecuencia, el cumplimiento del mandato constitucional que sanciona el derecho 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dicho, el Fiscal General del Estado considera que la cuestión de inconstitucionalidad resulta notoriamente infundada en cuanto a la disposición transitoria quinta en relación con el art. 18.7 y respecto del art. 18.8 del Real Decreto-ley 3/2012.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tanto por apreciar que carece de objeto al haberse resuelto el fondo de la acción ejercitada, como por ser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análisis de estos aspectos en la cuestión aquí planteada, con carácter inicial debemos advertir que la redacción dada por el Real Decreto-ley 3/2012 a los preceptos objeto del presente procedimiento ha sido sustituida por la establecida en la Ley 3/2012, de 6 de julio, sobre medidas urgentes para la reforma del mercado laboral. Esta circunstancia, sin embargo, no conlleva, por sí sola, la pérdida del objeto de la cuestión planteada. En tal sentido hemos de destacar que, conforme a reiterada jurisprudencia constitucional, en los supuestos de derogación o modificación de la disposición legal objeto de la cuestión de inconstitucionalidad, “la supervivencia del proceso constitucional se supedita a que la norma cuestionada resulte todavía aplicable en el proceso a quo y que de su validez dependa la decisión a adoptar en éste” (STC 6/2010, de 14 de abril, FJ 2; o SSTC 101/2009, de 27 de abril, FJ 2; 28/2012, de 1 de marzo, FJ 2; 58/2013, de 11 de marzo, FJ 2). Pues bien, atendidas las fechas de entrada en vigor de ambas normas —el Real Decreto-ley y la Ley 3/2012—,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Recordemos que, de acuerdo con nuestra doctrina,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Es por ello que, a la vista de los amplios términos empleados por el Auto de planteamiento respecto a dos de las normas cuestionadas, se hace necesario concretar el contenido exacto de las mismas que puede ser objeto de la actual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un lado, no es posible apreciar el cumplimiento de los juicios de aplicabilidad y relevancia respecto a la totalidad de la duda de constitucionalidad formulada en el Auto en relación con el Real Decreto-ley 3/2012 “globalmente considerado y particularmente por lo que hace a su capítulo IV y la transitoria quinta, en cuanto se refieren a la materia que desarrollaremos” —o “globalmente considerado y en cuanto a las normas que son específicamente objeto de impugnación”—. Resulta notorio que el Real Decreto-ley 3/2012 en su globalidad, e incluso su capítulo IV, contienen normas que exceden de las aplicables en el proceso a quo y necesarias para su resolución, habiendo ya señalado este Tribunal en pronunciamientos previos que “no caben impugnaciones globales y carentes de una razón suficientemente desarrollada” (STC 245/2004, de 16 de diciembre, FJ 3; o STC 149/2006, de 11 de mayo, FJ 5, y el ATC 128/2012, de 19 de junio, FJ 2). Por tal razón, debemos afirmar que el objeto de la duda de constitucionalidad respecto al uso del real decreto-ley debe quedar ceñido a los concretos preceptos de esta norma que resulten relevantes para la solución del litigio y sobre los que el Auto ha hecho recaer su argumentación: en concreto, el art. 18.8 y, sin perjuicio de lo que a continuación se indica, la disposición transitoria quinta del citado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respecto a la citada disposición transitoria quinta —relativa a las “indemnizaciones por despido improcedente”—, el órgano judicial no concreta cuál de sus tres apartados es el cuestionado y centra su argumentación en los dos primeros apartados de la norma. No obstante, atendida la fecha del contrato de trabajo que unía a la empresa y al trabajador despedido, hemos de entender que no resulta aplicable al caso el contenido de su apartado 1, por referirse a contratos suscritos a partir de la entrada en vigor del Real Decreto-ley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apartado 2 de dicha disposición transitoria quinta se refiere a las indemnizaciones por despido improcedente para contratos formalizados con anterioridad a la entrada en vigor del citado Real Decreto-ley, si bien es necesario advertir que, en el apartado 3 de la citada disposición, se incluye una regla específica para los trabajadores con contrato de fomento de la contratación indefinida, en cuyo caso se estará a lo dispuesto en la disposición transitoria sexta de dicho Real Decreto-ley 3/2012: esta última previsión, específicamente dedicada a los “contratos de fomento de la contratación indefinida celebrados antes de la entrada en vigor de este real decreto-ley”, dispone que estos contratos continuarán rigiéndose por la normativa a cuyo amparo se concertaron, salvo cuando se trate de un despido disciplinario, en cuyo caso la indemnización por despido improcedente se calculará conforme a lo establecido en el apartado 2 de la disposición transitoria quinta del citado Real Decreto-ley. Pues bien, en las actuaciones consta que la parte actora aportó como prueba el contrato de trabajo que unía a la empresa y al trabajador, en el que se reflejaba su sujeción a la disposición adicional primera de la Ley 12/2001, por la que se regulaban los contratos para el fomento de la contratación indefinida. Sin embargo, en el Auto de planteamiento, el órgano promotor no incluye ninguna referencia específica sobre el contenido del apartado 3 de la disposición transitoria quinta del Real Decreto-ley 3/2012 ni efectúa ninguna consideración sobre la indicada peculiaridad reflejada en el contrato de trabajo aportado y sobre su alcance e incidencia en el supuesto del litigio a quo, a efectos de determinar la concreta previsión que en relación con la cuantía indemnizatoria resultaba aplicable. Tal omisión en el razonamiento determina, por tanto, un defectuoso cumplimiento del deber del órgano judicial de “especificar o justificar en qué medida la decisión del proceso depende de la validez de la norma en cuestión”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cualquier modo, aun cuando otro fuera el criterio y desde un inicio se entendiera que el Auto de planteamiento satisface adecuadamente los juicios de aplicabilidad y relevancia respecto a la genérica referencia a la indicada disposición transitoria quinta, ni siquiera en tal hipótesis cabría admitir a trámite la cuestión de inconstitucionalidad planteada, una vez precisado que, tanto en relación con la utilización del instrumento normativo del Real Decreto-ley (art. 86.1 CE) como respecto a las específicas dudas de contenido elevadas (arts. 9.3, 24.1 CE, y en su caso, art. 35.1 CE), el objeto del procedimiento queda limitado a los siguientes preceptos: por un lado, y conforme a la premisa indicada, la aludida disposición transitoria quinta del Real Decreto-ley 3/2012, relativa al criterio de cálculo de la indemnización por despido improcedente; y por otro lado, el art. 18.8 de dicho Real Decreto-ley 3/2012, por el que se da nueva redacción al art. 56.2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ha de tenerse en cuenta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óbice procesal guarda claras similitudes con el examinado en la cuestión de inconstitucionalidad núm. 438-2013 —planteada por el mismo órgano judicial— y que determinó su inadmisión a trámite mediante el ATC 277/2013, de 3 de diciembre. Por tal razón, debemos ahora remitirnos a dicho Auto, cuyas apreciaciones y conclusiones resumimos a continuación, procediendo a su aplicación en el actual supuesto enjuiciado.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hemos admitido que el órgano judicial a quo puede adoptar las medidas cautelares precisas para asegurar las resultas del juicio o incluso los efectos de la futura sentencia de este Tribunal resolviendo la cuestión, sin que tampoco exista obstáculo para que lleve a cabo otros actos de instrucción y de ordenación del proceso, se ha exigido que “no guarden relación con la validez de la ley cuestionada, pues el proceso de fondo sigue pendiente ante él en situación procesal de detención” (ATC 313/1996, de 29 de octubre, FJ 2; ATC 186/2009, de 16 de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tras el Auto de planteamiento de la cuestión, el órgano judicial ha dictado un nuevo Auto en que declara la improcedencia del despido y condena a la empresa demandada a que, en el plazo de cinco días, opte entre readmitir al trabajador con abono de los salarios dejados de percibir o resolver el contrato con el pago de la indemnización indicada. Con esa decisión, por tanto, el Magistrado-Juez está haciendo directa aplicación de las normas del Real Decreto-ley 3/2012 que son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