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enero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julio de 2013, la Procuradora de los Tribunales doña Beatriz de Mera González, en nombre y representación de doña Josefa López Navarro y Monocapas del Mediterráneo, S.L., interpuso demanda de amparo contra el Auto de la Sala de lo Civil del Tribunal Supremo de 4 de junio de 2013, por el que se inadmite el recurso de casación núm. 2108-2012, dando lugar al presente recurso de amparo,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10 de diciembre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4548-2013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