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enero de 2014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3 de septiembre de 2012, el Procurador don Cesáreo Hidalgo Senén, en nombre y representación de doña Ana Letizia Rigon Dos Santos, interpuso demanda de amparo contra Sentencia y Auto de la Sección Cuarta de la Sala de lo Contencioso-Administrativo del Tribunal Supremo en recurso de casación núm. 4397-2010 dimanante de la Sección Cuarta de la Sala de lo Contencioso-Administrativo del Tribunal Superior de Justicia de Cataluña en autos núm. 11-2007.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27 de enero de 2014, el Magistrado Excmo. Sr. don Santiago Martínez-Vares García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artículo 219.11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Santiago Martínez-Vares García en el recurso de amparo núm. 4930-2012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veintisiete de enero de dos mil catorce.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