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27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7 de junio de 2013, doña Katiuska Marín Martín, Procuradora de los Tribunales, en nombre y representación de don Eloi Veciana Gutiérrez, asistido por el Letrado don Gabriel Berganza Tomé, interpuso recurso de amparo contra el Auto de la Sección Segunda de la Audiencia Provincial de Tarragona, de 16 de abril de 2013, desestimatorio del recurso de súplica formulado contra el Auto de la misma Sección de 13 de marzo de 2013, por el que se acuerda la continuación de la ejecución de la pena impuesta de tres años de prisión, a la que fue condenado el recurrente por Sentencia de dicha Sección de 30 de noviembre de 2006, en la que se le condenó asimismo a la pena de multa de 10.000 €, con la responsabilidad personal subsidiaria en caso de impago de dos meses y al pago de un tercio de las costas procesales, contra la que formuló recurso de casación que fue resuelto por Sentencia de la Sala Segunda del Tribunal Supremo de 27 de septiembre de 2007, en la que estimando parcialmente el recurso de casación, revocó la pena de multa de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solicitó la suspensión de la ejecución de la pena por la tramitación de solicitud de indulto con fecha 10 de junio de 2008, siendo suspendida la ejecución de la pena de prisión por Auto de la Sección Segunda de la Audiencia Provincial de Tarragona de 3 de julio de 2008, siendo denegada la solicitud de indulto mediante acuerdo del Consejo de Ministros de 29 de enero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enero de 2013, dictada por la Sección Segunda de la Audiencia Provincial de Tarragona, se acordó la notificación personal al señor Veciana de la no concesión del indulto, así como requerirle a fin de que ingresase voluntariamente en el centro penitenciario de Tarragona, para el cumplimiento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solicitó ante el órgano sentenciador se declarase prescrita la pena, con alusión a la doctrina contenida en la STC 97/2010, lo que fue desestimado por Auto de 13 de marzo de 2013, dictado por la Sección Segunda de la Audiencia Provincial de Tarragona, siendo recurrido en súplica por el ahora demandante dando lugar al Auto de dicha Sección de 16 de abril de 2013 que desestimó el recurso de súplica, contra los que se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demanda de amparo se alega que las resoluciones judiciales recurridas han vulnerado el derecho del recurrente a la tutela judicial efectiva en relación con los derechos a la libertad y legalidad penal, por entender que la pena está prescrita. Por otrosí, en la misma demanda, el recurrente solicita que se deje en suspenso el Auto recurrido y, en consecuencia, la ejecución de la pena impuesta de tres años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19 de diciembre de 2013 la Sala Segunda de este Tribunal acordó la admisión a trámite de la demanda de amparo, así como, a tenor de lo establecido en el art. 51 de la Ley Orgánica del Tribunal Constitucional (LOTC), requerir atentamente a la Sección Segunda de la Audiencia Provincial de Tarragona, a fin de que en el plazo de diez días se emplazase a quienes fueron parte en el procedimiento, a excepción del demandante de amparo, para que pudieran comparecer en el recurso de amparo, así como se acordó formar la correspondiente pieza separada de suspensión y, mediante Providencia de la misma fecha se acordó,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recurrente, mediante escrito presentado el 13 de junio de 2008, reitera su petición de que este Tribunal proceda a suspender la ejecución de la Sentencia condenatoria, en tanto que, si finalmente se otorgara el amparo y no se hubiera acordado tal suspensión, la pérdida de libertad sería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presentado también el 13 de junio de 2008, el Ministerio Fiscal estima procedente que se acuerde la suspensión de la ejecución de la Sentencia condenatoria impugnada, en lo que afecta al cumplimiento de la pena privativa de libertad, atendida la duración de la pena de prisión impuesta y que su suspensión no ocasiona una lesión específica y grave del interés general, más allá de aquélla que, de por sí, produce la no ejecución de un fallo judicial. Extiende la petición de suspensión a la pena accesoria de inhabilitación especial para el ejercicio del derecho de sufragio pasivo, pero se opone a la suspensión de la pena de multa, por ser su cuantía moderada y no haber acreditado el recurrente la imposibilidad de abonarla.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establece que cuando la ejecución del acto o Sentencia impugnados produzca un perjuicio al recurrente que pudiera hacer perder al amparo su finalidad, la Sala, o la Sección en el supuesto del art. 52.2 LOTC,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todos, AATC 2/2001, de 15 de enero; 45/2001, de 26 de febrero; 64/2001, de 26 de marzo; 78/2001, de 2 de abril, y 83/2001, de 23 de abril). Por perjuicio irreparable hemos entendido aquel que provoque que el restablecimiento del recurrente en el derecho constitucional vulnerado sea tardío e impida su efectiva restauración (entre otros muchos, AATC 251/2000, de 30 de octubre; 63/2001, de 26 de marzo; 170/2001, de 22 de junio, y 338/2005, de 26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(ATC 273/1998, de 14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orden a las condenas a penas privativas de libertad de hasta cinco años, la regla general ha sido su suspensión conforme al criterio genérico de la pérdida de eficacia del amparo —atendida su duración y la previsible de resolución del proceso de amparo— y a la entidad de la pena en cuanto expresiva del grado de reprobación del hecho por el ordenamiento (AATC 277/1985, de 24 de abril; 264/1998, de 26 de noviembre; 265/1998, de 26 de noviembre; 22/2002, de 25 de febrero, 39/2004, de 9 de febrero, y 150/2013, de 8 de julio),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acordar la suspensión interesada dado que, de no suspenderse la pena privativa de libertad, podría ocasionarse al recurrente un perjuicio irreparable toda vez que, como ya hemos declarado en anteriores ocasiones (por todas, AATC 269/1998, de 26 de noviembre, y 84/2002, de 20 de mayo), estando comprendida la duración de la condena a pena de prisión —tres años— dentro de la posible duración de la tramitación del presente recurso, dicha pena privativa de libertad podría estar próxima a cumplirse —o se habría cumplido ya en su totalidad— en dicho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del derecho de sufragio pasivo durante el tiempo de la condena, pues, conforme a nuestra jurisprudencia, las penas accesorias han de seguir la misma suerte que la principal (AATC 131/2001, de 22 de mayo, FJ 2, y 408/2005, de 21 de noviembre,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las costas procesales son reconducibles a términos económicos, por lo que les resulta aplicable la doctrina de la no suspensión por su reparabilidad; tanto más cuanto el demandante ni siquiera ha intentado justificar el carácter irreversible de los daños que podría ocasionarle su abono, por lo que no procede en este momento su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de la Sección Segunda de la Audiencia Provincial de Tarragona, de 16 de abril de 2013, desestimatorio del recurso de súplica formulado contra el Auto de la misma Sección de 13 de marzo de 2013, por el que se acuerda la continuación de la ejecución de la pena impuesta de tres años de prisión a la que fue condenado el recurrente por Sentencia de dicha Sección de 30 de noviembre de 2006, en la que se le condenó asimismo a la pena de multa de 10.000 €, con la responsabilidad personal subsidiaria en caso de impago de dos meses y al pago de un tercio de las costas procesales, contra la que formuló recurso de casación que fue resuelto por Sentencia de la Sala Segunda del Tribunal Supremo de 27 de septiembre de 2007, en la que estimando parcialmente el recurso de casación, revocó la pena de multa impuesta, exclusivamente en lo referente a la pena privativa de libertad de tres años de prisión y accesoria legal.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