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13 de febrero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Dal-Re, don Juan José González Rivas, don Santiago Martinez-Vares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6922-2008, promovido por don Stefano Melloni, representado por la Procuradora de los Tribunales doña Paloma Rubio Peláez y bajo la dirección del Abogado don Luis Casaubón Carles, contra el Auto de la Sección Primera de la Sala de lo Penal de la Audiencia Nacional, de 12 de septiembre de 2008, recaído en el rollo de Sala núm. 373-2008, que acordó la entrega del recurrente a las autoridades italianas para el cumplimiento de condena dictada por el Tribunal de Apelación de Bolonia, en el marco de la orden europea de detención y entrega núm. 157-2008. Ha intervenido el Ministerio Fiscal.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17 de septiembre de 2008, la Procuradora de los Tribunales doña Paloma Rubio Peláez, en nombre y representación de don Stefano Melloni y bajo la dirección letrada del Abogado don Luis Casaubón Carles, interpuso recurso de amparo contra el Auto de la Sección Primera de la Sala de lo Penal de la Audiencia Nacional, de 12 de septiembre de 2008, por el que se autorizó la entrega del demandante de amparo a las autoridades italianas para el cumplimiento de una condena impuesta por el Tribunal de Ferrara en el marco de la orden europea de detención y entrega núm. 157-2008.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este recurso de amparo son, en esencia,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Primera de la Sala de lo Penal de la Audiencia Nacional declaró procedente, por Auto de 1 de octubre de 1996, la extradición a Italia de don Stefano Melloni, con la finalidad de que fuera juzgado por los hechos que se recogían en las órdenes de detención núm. 554-1993 y 444-1993 emitidas, respectivamente, el 13 de mayo y el 15 de junio de 1993, por el Tribunal de Ferrara. En esa resolución consta que en la preceptiva comparecencia ante el órgano judicial, el reclamado se opuso a la extradición “porque nunca pensó que las irregularidades fuesen de carácter penal sino que creyó que se trataba de una crisis económica con responsabilidades exclusivamente civiles, manifestando que para el supuesto que se le dejara en libertad, se comprometía a regresar voluntariamente a su país y rendir ante la justicia italiana todas las cuentas que se le solicitasen”. También resulta de esa misma resolución que por Auto del Juzgado Central de Instrucción núm. 1 de 29 de abril de 1996, se acordó su libertad bajo fianza de 5.000.000 de pesetas, que prestó al día siguiente. De resoluciones posteriores que obran en autos se deriva que el recurrente se dio a la fuga, de modo que no llegó a ser entregado a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27 de marzo de 1997, el Tribunal de Ferrara declaró el estado de rebeldía del demandante de amparo, toda vez que había huido de la justicia, y acordó que las notificaciones fueran efectuadas en lo sucesivo a los Abogados de su confianza que éste ya había designado. Por Sentencia de 21 de junio de 2000 del Tribunal de Ferrara, posteriormente confirmada por Sentencia de 14 de marzo de 2003 del Tribunal de Apelación de Bolonia, el demandante fue condenado en rebeldía como autor de un delito de quiebra fraudulenta a la pena de diez años de prisión. En las dos instancias intervinieron los Letrados de su confianza don Vittorio Rossi —del Colegio de Módena— y don Bruno Senatore —del Colegio de Milán—, a quienes en esa condición se les notificaron, por lo que aquí interesa, el Decreto por el que se acordó la apertura del juicio oral previo a la condena por el Tribunal de Ferrara, así como la orden europea de detención y entrega núm. 271-2004, dictada el 8 de junio de 2004 por la Fiscalía General de la República ante el Tribunal de Apelación de Bolonia, a resultas de la cual se inició el procedimiento que se encuentra en el origen de este proceso constitucional. Mediante Sentencia de 7 de junio de 2004, la Sección Penal Quinta de la Corte Suprema de Casación rechazó el recurso presentado por los Abogados del demandante, don Vittorio Rossi, don Bruno Senatore y don Luciano Teneggni.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raíz de su detención por la policía española, el 1 de agosto de 2008, el Juzgado Central de Instrucción núm. 6 incoó el procedimiento de orden de detención y entrega núm. 157-2008, en relación con la orden europea de detención núm. 271-2004, expedida por la Fiscalía General de la República ante el Tribunal de Apelación de Bolonia para el cumplimiento de la condena que había sido impuesta por el Tribunal de Ferrara. Mediante Auto de 2 de agosto de 2008, el mismo Juzgado acordó elevar la orden europea de detención y entrega a la Sección Primera de la Sala de lo Penal de la Audiencia Nacional. El recurrente se opuso a la entrega aduciendo, en primer lugar, que en la fase de apelación había designado otro Abogado, revocando el nombramiento de los dos anteriores, a pesar de lo cual se les continuó dirigiendo a ellos las notificaciones. En segundo lugar, alegó que la ley procesal de Italia no establece la posibilidad de recurrir las condenas dictadas en ausencia, por lo que la orden europea de detención y entrega debería, en su caso, condicionarse a que Italia garantizase un recurso contra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Primera de la Sala de lo Penal de la Audiencia Nacional, mediante el Auto de 12 de septiembre de 2008, impugnado en este recurso de amparo, acordó la entrega del recurrente a las autoridades italianas para el cumplimiento de la condena que le fue impuesta por el Tribunal de Ferrara, como autor de un delito de quiebra fraudulenta. En primer lugar, la Audiencia Nacional no considera acreditado que los Abogados a los que el recurrente había designado hubieran dejado de representarle a partir de 2001. Según el Auto impugnado, esa alegación es contradicha por la autoridad de emisión en un informe complementario requerido a la Fiscalía General de la República. En segundo lugar, la Audiencia Nacional también rechaza la alegación de falta de defensa a partir de la información que consta en la orden de entrega y en la propia documentación aportada por el reclamado, de la que se deriva que el reclamado era conocedor de la futura celebración del juicio, se situó voluntariamente en rebeldía y designó dos Abogados de su confianza para su representación y defensa, los cuales intervinieron, en esa calidad, en la primera instancia, en la apelación y en la casación, agotando así las vías de recurso. A la vista de todo ello, la Audiencia Nacional concluye que, en un caso como el del litigio principal, “la condena en rebeldía y la celebración del juicio en ausencia del acusado no fueron desproporcionados, precisamente porque había sido defendido técnicamente y había renunciado a la defensa personal poniéndose en rebeldía”, de tal manera que “no puede afirmarse que el reclamado sufriera indefensión en el proceso y no procede interesar de las autoridades de emisión garantías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demandante de amparo solicitó la nulidad de las actuaciones —cumpliendo así el requisito de admisión de este recurso de amparo consistente en agotar la vía judicial previa— y la Sección Primera de la Sala de lo Penal de la Audiencia Nacional rechazó su petición, mediante providencia de 16 de septiembre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lesión del derecho a un proceso con todas las garantías reconocido en el art. 24.2 de la Constitución española (en adelante, CE). Alega que el Auto recurrido “constituye una vulneración indirecta de las exigencias absolutas dimanantes del derecho proclamado en el mencionado art. 24.2 CE, al menoscabar el contenido esencial del proceso justo de una manera que afecta a la dignidad humana pues acceder a la extradición a países que, en caso de delito muy grave, den validez a las condenas en ausencia, sin someter la entrega a la condición de que el condenado pueda impugnarlas para salvaguardar sus derechos de defensa, constituye una vulneración del derecho a un proceso con todas las garantías”. El recurrente también sostiene que su recurso tiene especial trascendencia constitucional, porque el Auto impugnado se habría separado de la consolidada doctrina de este Tribunal, conforme a la cual, en el caso de las condenas por delitos graves impuestas en ausencia del acusado, la entrega ha de condicionarse a la posibilidad de revisión de la Sentencia, citando al efecto las SSTC 91/2000, de 30 de marzo, y 177/2006, de 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septiembre de 2008, la Sección Primera de este Tribunal acordó admitir a trámite la demanda y, a tenor de lo dispuesto en el art. 56.6 de la Ley Orgánica 2/1979, de 3 de octubre, del Tribunal Constitucional (en adelante, LOTC), suspender la ejecución del Auto de 12 de septiembre de 2008 dictado por la Sección Primera de la Sala de lo Penal de la Audiencia Nacional. El recurrente, que aún no ha sido entregado a las autoridades italianas, se encuentra actualmente en situación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octubre de 2008, se acordó dar vista de las actuaciones,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evacuó el trámite de alegaciones mediante escrito registrado en este Tribunal con fecha de 21 de noviembre de 2008, en el que concluía interesando la denegación del amparo por entender que no se había vulnerado el derecho del actor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conforme a la doctrina sentada por la STC 91/2000, la Constitución no proscribe la condena en ausencia, ni tan siquiera en los supuestos de delito grave, sino que sólo la supedita a que exista la posibilidad de una impugnación posterior. Es por ello, que, en consecuencia, desde las SSTC 120/2002 y 160/2002 o, ya con relación a la orden europea de detención, desde la STC 177/2006, ningún reproche cabe dirigir frente a aquella resolución en la que se recoja la posibilidad de impugnación de la condena. Al respecto, pone de manifiesto que la posibilidad de impugnación de la condena aparece recogida en el artículo 175 del Código procesal de la República Italiana, habiendo señalado el Tribunal Constitucional la irrelevancia para el hecho invocado, consistente en que tal posibilidad de impugnación se exceptúe en el caso de que el imputado haya renunciado voluntariamente a comparecer al juicio, pues ello no supondría merma de su derecho a la defensa, al haber tenido conocimiento del proceso como lo acredita la designación de su representante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no cabe aducir indefensión material cuando quien la denuncia no ha observado la debida diligencia en la defensa de sus derechos, según se deriva de las actuaciones. Así lo estimó la Sección Primera de la Sala de lo Penal de la Audiencia Nacional, que consideró que la falta de diligencia del acusado a no comparecer voluntariamente para ser juzgado se convirtió en elemento determinante para entender innecesario proveer al acusado de nuevas garantías, pues fue su propia determinación de ocultarse a la Justicia la que ahora no puede servirle de excusa para invocar posteriormente el hecho en sí de su inasistencia a la vista. En relación con ello, y en referencia al alegato del demandante relativo a la revocación del nombramiento de los Letrados designados, el Fiscal considera que el citado órgano judicial da una acabada explicación de por qué no toma en consideración los documentos aportados por el recurrente para justificar sus argumentos, y sí los remitidos directamente por el Procurador General de la República Italiana, según los cuales el actor habría designado por su propia iniciativa a los Abogados Vittorio Rossi y Bruno Senatore, y no se habría producido la supuesta revocación que invoca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evacuó trámite de alegaciones, mediante escrito presentado el 12 de noviembre de 2008, en el que indicaba que el demandante no fue informado del lugar y fecha de celebración de la vista, y que no llegó a ser entregado a Italia para ser Juzgado. Además de reiterar sustancialmente los argumentos formulados en su demanda de amparo, esto es, que debió condicionarse la entrega a la posibilidad de revisión de la condena, añade que, si bien es cierto que ni la Decisión Marco del Consejo, relativa a la orden europea de detención y entrega, ni la Ley 3/2003 que la traspone, establecen la mencionada exigencia como condición sine qua non para que pueda el Estado de ejecución proceder a la entrega solicitada, ello no significa que pueda ignorarse la exigencia derivada del contenido esencial del derecho fundamental a un proceso, en este caso extradicional, con todas las garantías. Por último, refiere que el art. 5 de la Decisión Marco prevé la posibilidad de imponer la condición de un nuevo proceso en tales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marzo de 2011, el Pleno acordó, a propuesta de la Sala Primera y de conformidad con el art. 10.1 n) LOTC,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31 de marzo de 2011, el Pleno acordó oír al recurrente y al Ministerio Fiscal para que, en el plazo común de diez días, presentaran las alegaciones que consideran convenientes en relación con el posible planteamiento ante el Tribunal de Justicia de la Unión Europea de una cuestión prejudicial, lo que efectivamente hicieron mediante escritos presentados, en ambos casos, el 18 de abril de 2011. El Ministerio Fiscal, a diferencia del recurrente, se opuso a la promoción de la cuestión prejudicial porque, a su juicio, la Decisión Marco 2009/299/JAI, del Consejo, de 26 de febrero, no resultaría aplicable ratione temporis al litigio que ha dado lugar al presente recurso de amparo y ello haría innecesaria para su resolución por parte de este Tribunal la decisión prejudicial del Tribunal de Justicia en relación con las dudas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del Tribunal Constitución, por Auto de 9 de junio de 2011, acordó suspender la tramitación del presente recurso de amparo y plantear al Tribunal de Justica las siguientes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“1ª. El Art. 4 bis, apartado 1, de la Decisión Marco 2002/584/JAI, en su redacción vigente dada por Decisión Marco 2009/299/JAI, ¿debe interpretarse en el sentido de que impide a las autoridades judiciales nacionales, en los supuestos precisados en esa misma disposición, someter la ejecución de una orden europea de detención y entrega a la condición de que la condena en cuestión pueda ser revisada para garantizar los derechos de defensa del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2ª. En caso de que la primera cuestión se responda afirmativamente, ¿es compatible el artículo 4 bis, apartado 1, de la Decisión marco 2002/584/JAI, con las exigencias que se derivan del derecho a la tutela judicial efectiva y a un proceso equitativo previsto en el artículo 47, así como de los derechos de la defensa garantizados en el artículo 48, apartado 2 de la Carta de los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3ª. En el caso de que la segunda cuestión se responda afirmativamente, ¿permite el artículo 53, interpretado sistemáticamente en relación con los derechos reconocidos en los artículos 47 y 48 de la Carta, a un Estado miembro condicionar la entrega de una persona condenada en ausencia a que la condena pueda ser sometida a revisión en el Estado requirente, otorgando así a esos derechos un mayor nivel de protección que el que se deriva del Derecho de la Unión Europea, a fin de evitar una interpretación limitativa o lesiva de un derecho fundamental reconocido por la Constitución de ese Estado miembro?”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Tribunal de Justicia de la Unión Europea (Gran Sala), por Sentencia de 26 de febrero de 2013, en contestación a las cuestiones prejudiciales planteadas, declaró: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artículo 4 bis, apartado 1, de la Decisión marco 2002/584/JAI del Consejo, de 13 de junio de 2002, relativa a la orden de detención europea y a los procedimientos de entrega entre Estados miembros, en su versión modificada por la Decisión marco 2009/299/JAI del Consejo, de 26 de febrero de 2009, debe interpretarse en el sentido de que se opone a que, en los supuestos previstos en esa disposición, la autoridad judicial de ejecución de una orden de detención europea emitida para el cumplimiento de una pena a la condición de que la condena impuesta en rebeldía pueda ser revisada en el Estado miembro[s] emisor.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artículo 4 bis, apartado 1, de la Decisión marco 2002/584, en su versión modificada por la Decisión marco 2009/299, es compatible con las exigencias derivadas de los artículos 47 y 48, apartado 2, de la Carta de los Derechos Fundamentales de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artículo 53 de la Carta de los Derechos Fundamentales de la Unión Europea debe interpretarse en el sentido de que no permite que un Estado miembro subordine la entrega de una persona condenada en rebeldía a la condición de que la condena pueda ser revisada en el Estado miembro emisor, para evitar una vulneración del derecho a un proceso con todas las garantías y de los derechos de la defensa protegidos por su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febrero de 2014,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demanda de amparo impugna el Auto de la Sección Primera de la Sala de lo Penal de la Audiencia Nacional, de 12 de septiembre de 2008, que acordó la entrega del recurrente a las autoridades italianas para cumplimiento del resto de la condena a diez años de prisión, impuesta por delito de quiebra fraudulenta. El recurso se fundamenta en la vulneración del derecho a un proceso con todas las garantías (art. 24.2 CE), al haber accedido la resolución recurrida a la entrega del demandante a Italia, país que da validez a las condenas en ausencia, sin someter la entrega a la condición de que aquel pueda impugnar la condena por un delito muy grave para salvaguardar sus derechos de defensa, tal como exige la doctrina del Tribunal Constitucional sobre las vulneraciones indirectas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denegación del amparo al entender, por los motivos expuestos en los antecedentes, que no se había producido vulneración del derecho del actor a un proceso con todas las garantías al no haberse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comenzar poniendo de manifiesto que, como ha quedado expuesto en los antecedentes, este Tribunal reconociéndose como “órgano jurisdiccional” en el sentido de lo dispuesto en el art. 267 del Tratado de funcionamiento de la Unión Europea [ATC 86/2011, de 9 de junio, FJ 4 e)], planteó al Tribunal de Justicia de la Unión Europea tres cuestiones prejudiciales —dos de interpretación y una de validez— en relación con el art. 4.bis, apartado 1, de la Decisión Marco 2002, posteriormente modificada por la Decisión Marco 2009/299, del Consejo, de 26 de febrero (en adelante, Decisión Marco 2009). Entre otras razones, y como poníamos de manifiesto en el ATC 86/2011, de 9 de junio, porque “el canon de control que debemos aplicar para enjuiciar la constitucionalidad del Auto de la Sección Primera de la Sala de lo Penal de la Audiencia Nacional de 12 de septiembre de 2008, por el que se autorizó la entrega del demandante de amparo a las autoridades italianas, ha de ser integrado a partir, entre otras, de las normas de Derecho de la Unión Europea que protegen los correspondientes derechos fundamentales, así como de las que regulan la orden europea de detención y entrega, de donde deriva claramente la trascendencia constitucional de la interpretación que haya de darse a esas disposiciones del Derecho de la Unión” [FJ 4 b)]. Tal como destacamos “el Derecho de la Unión Europea opera como un instrumento que permite delimitar la parte del contenido de ese derecho que despliega eficacia ad extra, esto es, las facultades y garantías cuyo desconocimiento por las autoridades extranjeras puede dar lugar a una vulneración indirecta en caso de que acuerde la entrega sin condicionamiento” [FJ 4 c)]. Así en el auto de planteamiento de la cuestión destacábamos que el Tribunal de Justicia de la Unión Europea todavía no se había pronunciado “acerca del sentido específico de los arts. 47.II y 48.2 de la CDFUE [Carta de los derechos fundamentales de la Unión Europea] y su correspondiente proyección sobre las Sentencias de condena impuestas en ausencia por delitos muy graves [FJ 6 d)]”. Tampoco acerca del contenido del art. 53 CDFUE “de cara a la clarificación del alcance y la función del sistema de protección de los derechos fundamentales de la Unión Europea, así como su articulación con respecto a las declaraciones de derechos contenidas en las Constituciones de los Estados miembros” (FJ 7). Dichas cuestiones prejudiciales han obtenido su respuesta, reproducida en los antecedentes, en la Sentencia del Tribunal de Justicia de la Unión Europea de 26 de febrero de 2013, C-399/11, asunto Melloni, dictada por la Gran Sala. Respuesta que nos será de gran utilidad a la hora de determinar aquel contenido del derecho a un proceso con todas las garantías (art. 24.2 CE) que despliega eficacia ad extra.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proceder a la determinación de aquel contenido del derecho a un proceso con todas las garantías que despliega tal eficacia ad extra, debemos, sin embargo, completar la respuesta del Tribunal de Justicia con la doctrina establecida en su día por este Tribunal en la DTC 1/2004,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aquella ocasión, señalamos, en primer lugar, que “la cesión constitucional que el art. 93 CE posibilita tiene a su vez límites materiales que se imponen a la propia cesión. Esos límites materiales, no recogidos expresamente en el precepto constitucional, pero que implícitamente se derivan de la Constitución y del sentido esencial del propio precepto, se traducen en el respeto de la soberanía del Estado, de nuestras estructuras constitucionales básicas y del sistema valores y principios fundamentales consagrados en nuestra Constitución, en el que los derechos fundamentales adquieren sustantividad propia (art. 10.1 CE)” [DTC 1/2004, de 13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destacamos que la primacía del Derecho de la Unión Europea jurisdiccionalmente proclamada opera respecto de un Ordenamiento, el europeo, que se construye sobre los valores comunes de las Constituciones de los Estados integrados en la Unión y de sus tradiciones constitucionales, lo que nos llevó a subrayar que es el propio Derecho de la Unión el que garantizaría, a través de una serie de mecanismos previstos en los Tratados, el presupuesto para la aplicación de su primacía, que no es otro que el respeto de las estructuras constitucionales básicas nacionales entre las que se encuentran los derechos fundamentales (en la DTC 1/2004, de 13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nos permitió declarar que “producida la integración debe destacarse que la Constitución no es ya el marco de validez de las normas comunitarias, sino el propio Tratado cuya celebración instrumenta la operación soberana de cesión del ejercicio de competencias derivadas de aquélla, si bien la Constitución exige que el Ordenamiento aceptado como consecuencia de la cesión sea compatible con sus principios y valores básicos” (DTC 1/2004, de 13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le corresponde, por tanto, a este Tribunal realizar un control de validez del derecho adoptado por las instituciones de la Unión, control que debe realizar, en todo caso, el Tribunal de Justicia al resolver, entre otros procesos, las cuestiones prejudiciales de validez que, en su caso, se le planteen. Es fundamentalmente a través de éstas, así como de las cuestiones prejudiciales de interpretación, como se le ofrece al Tribunal de Justicia la oportunidad de garantizar y salvaguardar de manera efectiva un alto nivel de protección de los derechos fundamentales contenidos en la Carta de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este Tribunal igualmente consideró que “en el caso difícilmente concebible de que en la ulterior dinámica del Derecho de la Unión Europea llegase a resultar inconciliable este Derecho con la Constitución española, sin que los hipotéticos excesos del Derecho europeo respecto de la propia Constitución europea [léase hoy el propio Derecho Originario] fueran remediados por los ordinarios cauces previstos en ést[e], en última instancia la conservación de la soberanía del pueblo español y de la supremacía de la Constitución que éste se ha dado podrían llevar a este Tribunal a abordar los problemas que en tal caso se suscitaran, que desde la perspectiva actual se consideran inexistentes, a través de los procedimientos constitucionales pertinentes” (DTC 1/2004, de 13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las consideraciones expuestas, para la resolución del presente recurso de amparo conviene recordar la doctrina de este Tribunal en relación con lo que hemos denominado vulneraciones indirectas de los derechos fundamentales y su aplicación concreta al ámbito del derecho fundamental a un proceso con todas las garantías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cuando los poderes públicos nacionales (entre ellos, la jurisdicción) reconocen, homologan o dan validez a una resolución adoptada por una autoridad extranjera, pueden incurrir en una vulneración “indirecta” de alguno de los derechos fundamentales susceptibles de amparo, cuando aquella resolución pudiera reputarse lesiva de un derecho fundamental. Sin embargo, para el Tribunal Constitucional, mientras que los poderes públicos españoles se hallan vinculados de modo incondicionado ad intra por los derechos fundamentales, tal y como éstos han sido consagrados por la Constitución, el contenido vinculante de los derechos fundamentales cuando se proyectan ad extra es más reducido. Así, en el ámbito del derecho a un proceso con todas las garantías, no son todas y cada una de las garantías que hemos anudado al art. 24 CE, sino tan sólo sus exigencias más básicas o elementales, las exigencias que constituyen la esencia misma del proceso justo, las que pueden proyectarse en la valoración de la actuación de los poderes públicos extranjeros, determinando, en su caso, la inconstitucionalidad “indirecta” de la actuación de la jurisdicción española que es la que, propiamente constituye el objeto de nuestro control (STC 91/2000, de 30 de marzo, FFJJ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ya citada STC 91/2000, de 30 de marzo, llegamos a la conclusión de que constituye una vulneración “indirecta” de las exigencias dimanantes del derecho proclamado en el art. 24.2 CE que se proyectan ad extra, la decisión de los órganos judiciales españoles de acceder a la extradición a países que, en casos de delito muy grave, den validez a las condenas en ausencia sin someter la entrega a la condición de que el condenado pueda impugnarlas para salvaguardar sus derechos de defensa, pues consideramos que ello menoscababa el contenido esencial del proceso justo de un modo que afectaba a la dignidad humana (STC 91/2000, de 30 de marzo,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decisiones posteriores (SSTC 177/2006, de 5 de junio, o 199/2009, de 28 de septiembre) declaramos que esta doctrina sobre las violaciones indirectas del derecho a un proceso con todas las garantías era también aplicable en el marco del sistema de entrega instaurado en la Unión Europea, que sustituye al procedimiento de extradición establecido en el Convenio europeo de extradición de 1957, en cumplimiento de la Decisión Marco 2002/584/JAI, del Consejo, de 13 de junio, y que ha sido incorporado a nuestro ordenamiento interno por la Ley 3/2003, de 14 de marzo, sobre la orden europea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una vez recordada la doctrina de este Tribunal en relación con las vulneraciones indirectas de los derechos fundamentales y su concreta aplicación al ámbito del derecho fundamental a un juicio justo, debemos proceder a revisar la caracterización que este Tribunal ha venido realizando hasta ahora del denominado contenido absoluto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para precisar cuáles son, en concreto, los derechos, facultades o facetas contenidas en el correspondiente contenido absoluto de un derecho fundamental cuya lesión determina una vulneración indirecta de aquel por parte de los poderes públicos españoles, hemos destacado la decisiva relevancia que adquieren los tratados y acuerdos internacionales sobre protección de los derechos fundamentales y las libertades públicas ratificados por España (STC 91/2000, de 30 de marzo, FJ 7). Con ello este Tribunal afirma la coincidencia del sistema de valores constitucional con el ámbito de valores e intereses que dichos instrumentos protegen y nos permite, así, determinar cuáles son, entre todas, aquellas exigencias más básicas o elementales que pueden proyectarse en la valoración de la actuación de los poderes públicos extranjeros, determinando, en su caso, la inconstitucionalidad “indirecta” de la actuación de la jurisdicción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virtud de la doctrina constitucional relativa a las vulneraciones indirectas del derecho a la defensa y a un proceso con todas las garantías (art. 24.2 CE), el canon de control que debemos aplicar para enjuiciar la constitucionalidad del Auto de la Sección Primera de la Sala de lo Penal de la Audiencia Nacional de 12 de septiembre de 2008, por el que se autorizó la entrega del demandante de amparo a las autoridades italianas, ha de ser integrado por los tratados y acuerdos internacionales sobre protección de los derechos fundamentales y las libertades públicas ratificados por España. Entre tales tratados encontramos tanto el Convenio europeo para la protección de los derechos humanos y libertades fundamentales (CEDH) como la Carta de los derechos fundamentales de la Unión Europea, que se constituyen, así, junto con la interpretación que de los mismos llevan a cabo los órganos de garantía establecidos por esos mismos tratados y acuerdos internacionales, en elementos esenciales a la hora de interpretar el contenido absoluto del derecho reconocido en el art. 24.2 CE. Contenido cuyo desconocimiento determina la vulneración indirecta del derecho fundamental por parte de los órganos judiciales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examinar, por tanto, la interpretación que el Tribunal Europeo de Derechos Humanos y el Tribunal de Justicia de la Unión Europea han realizado del contenido del derecho a un proceso equitativo recogido tanto en el Convenio europeo para la protección de los derechos humanos y libertades fundamentales como en la Carta de los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entendido incluido dentro del derecho a un proceso equitativo recogido en el artículo 6 del Convenio europeo para la protección de los derechos humanos y libertades fundamentales, el derecho de las personas condenadas en rebeldía a que un tribunal se pronuncie de nuevo sobre el fondo del asunto tras oír al acusado. Sin embargo, la inclusión de tal derecho dentro del recogido en el art. 6 CEDH se ha condicionado por la doctrina del Tribunal Europeo de Derechos Humanos a que estas personas, cuando hayan sido informadas de manera efectiva de las diligencias, no hayan renunciado de manera inequívoca a su derecho a comparecer [STEDH caso Sejdovic c. Italia, de 1 de marzo de 2006, §§ 82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doctrina del Tribunal Europeo de Derechos Humano ha reconocido que la presencia del acusado en el juicio es un derecho básico de éste, pero no se infringe el art. 6 CEDH cuando el acusado, debidamente emplazado, decida libremente renunciar a su presencia en el juicio, y siempre que cuente durante el mismo con la asistencia de Abogado para la defensa de sus intereses, pues de acuerdo con el Tribunal Europeo de Derechos Humanos “el hecho de que un acusado, a pesar de haber sido debidamente citado, no comparezca, no puede, incluso aunque tal ausencia resulte injustificada, privarle de su derecho a ser defendido mediante un letrado” (STEDH caso Pelladoah c. Países Bajos, de 22 de septiembre de 1994, § 40; y en el mismo sentido, SSTEDH caso Poitrimol c. Francia, de 23 de noviembre de 1993, § 35; caso Lala c. Países Bajos, de 22 de septiembre de 1994, § 33; caso Van Geyseghem c. Bélgica, de 21 de enero de 1999, §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de Justicia de la Unión Europea ha afirmado que “en lo que atañe al alcance del derecho a la tutela judicial efectiva y a un proceso equitativo previsto en el artículo 47 de la Carta y de los derechos de la defensa garantizados por el artículo 48, apartado 2, de ésta, se ha de precisar que, aunque el derecho del acusado a comparecer en el juicio constituye un elemento esencial del derecho a un proceso equitativo, aquel derecho no es absoluto (véase, en particular, la Sentencia de 6 de septiembre de 2012, Trade Agency, C-619/10, Rec. p. I-0000, apartados 52 y 55). El acusado puede renunciar a ese derecho por su libre voluntad, expresa o tácitamente, siempre que la renuncia conste de forma inequívoca, se acompañe de garantías mínimas correspondientes a su gravedad y no se oponga a ningún interés público relevante. Más concretamente, no se produce una vulneración del derecho a un proceso equitativo, aun si el interesado no ha comparecido en el juicio, cuando haya sido informado de la fecha y del lugar del juicio o haya sido defendido por un letrado al que haya conferido mandato a ese efecto” [Sentencia del Tribunal de Justicia de la Unión Europea de 26 de febrero de 2013, C-399/11, asunto Melloni, apartado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tanto la interpretación dada por el Tribunal Europeo de Derechos Humanos del derecho a un proceso equitativo recogido en el artículo 6 del Convenio europeo como la realizada por el Tribunal de Justicia de la Unión Europea de los derechos a la tutela judicial efectiva, a un proceso equitativo y de defensa recogidos en los arts. 47 y 48.2 de la Carta, coincidentes en buena medida, operan, en el caso que nos ocupa, como criterios hermenéuticos que nos permiten delimitar la parte de lo que hemos denominado contenido absoluto del derecho a un proceso con todas las garantías, que es la que despliega eficacia ad extra; esto es, la que permite delimitar aquellas facultades y garantías cuyo desconocimiento por las autoridades extranjeras puede dar lugar a una vulneración indirecta en caso de que acuerde la entrega por los poderes públicos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debemos afirmar ahora, revisando, por tanto, la doctrina establecida desde la STC 91/2000, que no vulnera el contenido absoluto del derecho a un proceso con todas las garantías (art. 24.2 CE) la imposición de una condena sin la comparecencia del acusado y sin la posibilidad ulterior de subsanar su falta de presencia en el proceso penal seguido, cuando la falta de comparecencia en el acto del juicio conste que ha sido decidida de forma voluntaria e inequívoca por un acusado debidamente emplazado y éste ha sido efectivamente defendido por Letrado designado.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ello nos debe conducir derechamente a la desestimación del presente recurso de amparo, pues el órgano judicial, en aplicación del art. 12 de la Ley 3/2003, de 14 de marzo, estimó que no se había producido ninguno de los supuestos que pudieran obstaculizar la entrega del condenado en ausencia al Estado italiano, lo que hacía, a su juicio, improcedente exigir de las autoridades de emisión garantías adicionales. A dicha conclusión llegó como consecuencia del conocimiento de toda una serie de documentos (el informe complementario requerido a la Fiscalía General de la República Italiana, la orden de entrega y la propia documentación aportada por el reclamado) que le llevaron a apreciar, por un lado, no acreditado que los Abogados que el recurrente había designado hubieran dejado de representarle a partir de 2001; y, por otro, que no se produjo falta de defensa, dado que el reclamado era conocedor de la futura celebración del juicio, situándose voluntariamente en rebeldía, y designó dos Abogados de su confianza para su representación y defensa, los cuales intervinieron, en esa calidad, en la primera instancia, en la apelación y en la casación, agotando así las vías de recurso. A la vista de todo ello, la decisión de la Audiencia Nacional de entregar al recurrente a la autoridades italianas sin condicionamiento alguno, no supone una vulneración indirecta del derecho a un proceso con todas las garantías, puesto que ha quedado acreditado que el acusado había sido defendido técnicamente y había renunciado voluntariamente a comparecer.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y dado que lo que se dirime en el presente recurso es si la resolución de entrega constituye o no una vulneración “indirecta” del derecho a un proceso con todas las garantías (art. 24.2 CE), procede la denegación del presente recurso de amparo por cuanto la Sección Primera de la Sala de lo Penal de la Audiencia Nacional, con su Auto de fecha de 12 de septiembre de 2008, decidió la entrega de don Stefano Melloni sin vulneración de las exigencias derivadas del contenido absoluto del derecho referido.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Adela Asua Batarrita a la Sentencia dictada en el recurso de amparo núm. 6922-2008,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expreso mi discrepancia con la fundamentación jurídica de la Sentencia, en virtud de los argumentos que defendí en la deliberación de la Sala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Quiero subrayar que mi discrepancia no se refiere a la desestimación del recurso de amparo, criterio que comparto plenamente, sino a su fundamentación jurídica, tanto por lo que dice y hace como por lo que no dice. Comenzaré exponiendo lo que, a mi juicio, esquiva y omite la Sentencia (1) para, después, expresar las razones de mi desacuerdo con las implicaciones de lo que sí dice (2) y, finalmente, concretar mi discrepancia con lo que hace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 la Sentencia que resuelve el presente recurso de amparo le antecedió, como es sabido, el planteamiento de nuestra primera cuestión prejudicial ante el Tribunal de Justicia de la Unión Europea. Ese planteamiento constituyó un hito en la historia de este Tribunal, al que le han seguido posteriormente el de otros tribunales constitucionales europeos. No puede sino celebrarse el diálogo directo entre el Tribunal de Justicia y los tribunales constitucionales nacionales, pues a través de ese diálogo se dará cuerpo progresivamente a un constitucionalismo europeo compartido. Además, la Sentencia del Tribunal de Justicia de 26 de febrero de 2013 que dio respuesta a nuestra cuestión prejudicial encierra aspectos cruciales para la futura articulación de los sistemas de protección de los derechos fundamentales en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la presente Sentencia proporcionaba una excelente ocasión para, continuando con ese diálogo, precisar la relevancia de los derechos fundamentales reconocidos en la Unión no solo en el ámbito de aplicación de nuestra Constitución sino también para la propia función jurisdiccional de este Tribunal como garante de la supremacía de esa Constitución, que se superpone parcialmente a la jurisdicción que el Tribunal de Justicia ejerce en materia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Recordemos que nuestro ATC 86/2011, de 9 de junio, había justificado el planteamiento de la cuestión de interpretación relativa al art. 53 de la Carta en que el Tribunal de Justicia no se había pronunciado todavía acerca de su sentido y en que dicha disposición era “verdaderamente capital de cara a la clarificación del alcance y la función del sistema de protección de los derechos fundamentales de la Unión Europea, así como su articulación con respecto a las declaraciones de derechos contenidas en las Constituciones de los Estados miembros”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aprobada por la mayoría esquiva estas cuestiones centrales y, en su lugar, se alinea con nuestra jurisprudencia precedente, que venía reiterando que el Derecho comunitario no integra el canon de constitucionalidad, que este Tribunal no tiene como misión garantizar la aplicación del Derecho comunitario, y que el Derecho comunitario solo sería relevante desde la perspectiva del art. 10.2 CE, esto es, en relación con la interpretación del alcance de los derechos fundamentales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la Sentencia de la mayoría desaprovecha la ocasión de reflexionar y reflejar las importantes transformaciones que la pertenencia a la Unión Europea ocasiona a nuestra función jurisdiccional y a los procesos constitucionales por medio de los cuales se realiza la preeminencia de la Constitución. En particular, no aborda las implicaciones que pueden tener las consideraciones que el Tribunal de Justicia realiza en la Sentencia de 26 de febrero de 2013 acerca del sentido del art. 53 de la Carta para las relaciones entre el ordenamiento estatal y el de la Unión y para las relaciones entre los respectivos órganos supremos de garantía.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realizar la necesaria reflexión en este sentido, este Tribunal tendría que haber comenzado por situar la Sentencia Melloni en el contexto más amplio de la jurisprudencia reciente del Tribunal de Justicia, considerando otros importantes pronunciamientos como, por ejemplo, la otra Sentencia dictada por la Gran Sala el mismo día 26 de febrero de 2013 en el asunto Åkerberg Fransson o la posterior Sentencia de 30 de mayo de 2013 dictada en respuesta a una cuestión prejudicial promovida por el Consejo Constitucional francés en un asunto también referido a la orden europea de detención y entrega, pero sobre una cuestión no plenamente armonizada.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Por otra parte, considero que las referencias que se contienen en el fundamento jurídico 3 son totalmente innecesarias para resolver el recurso de amparo y resultan incoherentes a la luz de la resolución finalmente adoptada.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jurídico 2 de la Sentencia recuerda los términos de las cuestiones prejudiciales planteadas por nuestro ATC 86/2011 así como la respuesta que nos proporcionó el Tribunal de Justicia en su Sentencia de 26 de febrero de 2013. Pues bien, inmediatamente después, el fundamento jurídico 3 comienza señalando que, antes de proceder a la determinación del contenido absoluto del derecho fundamental alegado por el demandante de amparo, “debemos, sin embargo, completar la respuesta del Tribunal de Justicia con la doctrina establecida en su día por este Tribunal en la DTC 1/2004, de 13 de diciembre”. No entiendo que este Tribunal pueda o tenga que “completar” las Sentencias que el Tribunal de Justicia adopta en vía prejudicial a instancia nuestra o de otro órgano jurisdiccional de la Unión. A continuación el fundamento jurídico 3 realiza diversas afirmaciones genéricas sin aportar una explicación precisa de su finalidad o utilidad en el marco del presente amparo, pero me preocupa que, por su contenido, ubicación y tono, el fundamento jurídico 3 se interprete como una implícita resistencia a asumir la Sentencia del Tribunal de Justicia de 26 de febrero de 2013, en concreto a la respuesta dada a nuestra tercera pregunta.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su respuesta a nuestra tercera cuestión prejudicial, el Tribunal de Justicia ha aclarado que el art. 53 de la Carta no permite que España aplique un nivel de protección más alto que el de la Carta en una materia —la orden europea de detención y entrega— en la que existen normas comunes europeas. De esta forma (y así se plasma en la fundamentación de la Sentencia), el Tribunal de Justicia rechaza rotundamente la interpretación que acompaña a nuestra pregunta y que nuestro Auto favorecía: el art. 53 de la Carta no autoriza a los Estados miembros a aplicar, en el ámbito de aplicación de la Carta (que es el ámbito de aplicación del Derecho de la Unión), un nivel de protección más elevado.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sabido que la DTC 1/2004 de este Tribunal, sobre la compatibilidad de la ratificación del Tratado Constitucional con la Constitución española, adujo para sustentar la compatibilidad de la Carta de derechos fundamentales con la Constitución española, entre otros argumentos, una interpretación del art. 53 de la Carta que ahora ha sido rechazada categóricamente por el Tribunal de Justicia. La Sentencia de la mayoría, por tanto, al “completar la respuesta del Tribunal de Justicia con la doctrina establecida en su día por este Tribunal en la DTC 1/2004, de 13 de diciembre”, parece estar indicando que no acepta la respuesta a la tercera pregunta que le ha proporcionado el Tribunal de Justicia, y que considera que el Tribunal Constitucional está facultado para aplicar el nivel de protección eventualmente mayor que puede derivar de la Constitución española en el ámbito de aplicación del Derecho de la Unión. Pues bien, si esa lectura del fundamento jurídico 3 fuera correcta, la Sentencia de la mayoría estaría formulando de forma implícita su rechazo a la primacía del Derecho de la Unión que el Tribunal de Justicia ha vuelto a confirmar precisamente en su Sentencia de 26 de febrero de 2013. Todas las citas que el fundamento jurídico 3 entresaca de la DTC 1/2004 apuntan en la misma dirección: se dirigen a subrayar los límites de la integración europea. La aceptación de la primacía del Derecho de la Unión está condicionada —se reitera hasta tres veces con distintas formulaciones— al respeto de los principios y valores básicos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es incoherente que, en un ámbito en el que no existe problema alguno de compatibilidad del Derecho de la Unión Europea con la Constitución española (pues la propia Sentencia se encarga en el fundamento jurídico 4 de reinterpretar y ajustar a la baja el contenido absoluto del derecho fundamental afectado), parezca cuestionarse la primacía incondicionada de dicho Ordenamiento sobre el Derecho interno y se recuerde enfáticamente sus límites. La reiteración de esos límites podría sugerir la existencia de un conflicto profundo entre ambos ordenamientos, postulado que ni se desprende de nuestra jurisprudencia ni creo que sea la opinión mayoritaria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no acaba ahí el fundamento jurídico 3. Creo apreciar además una crítica velada a la jurisprudencia del Tribunal de Justicia, al recordarle la necesidad de “garantizar y salvaguardar de manera efectiva un alto nivel de protección de los derechos fundamentales contenidos en la Carta de Derechos Fundamentales de la Unión Europea” (énfasis añadido). Si esta fuera la intención de esas palabras, quiero mostrar mi absoluto desacuerdo. Este Tribunal no debe recordarle al Tribunal de Justicia la necesidad de que garantice “de forma efectiva” los derechos fundamentales ni que lo haga con “un alto nivel de protección”. Cada jurisdicción debe aplicar sus propias normas de tutela de los derechos fundamentales, con el nivel de protección que dimane de ellas; no puede ni debe garantizar un nivel más alto de protección que el que esas normas consagran, ni por supuesto un nivel de protección exactamente coincidente con el dispensado por cada una de las Constituciones de los Estados miembros. Sin duda le obliga un mandato (explícito o no) de optimización de los derechos reconocidos, pero eso es distinto a aplicar un alto nivel de protección, el cual puede chocar con otros derechos o con otros valores y fines constitucionales e incluso con garantías constitucionales reconocidas en alguno de los Estados miembros.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la intención de crítica al Tribunal de Justicia es real y no mero fruto de mi suspicacia, lo acredita el párrafo que sigue a continuación en el texto y que reproduce íntegramente la advertencia de la DTC 1/2004, según la cual en caso de excesos no remediados por el Tribunal de Justicia, la conservación de la supremacía de la Constitución obligaría al Tribunal Constitucional a abordar tales excesos. Sinceramente no entiendo que, en un supuesto en el que no existe un problema de interpretación divergente ni por supuesto un conflicto con norma constitucional alguna, este Tribunal recuerde y traiga a colación la doctrina formulada en la DTC 1/2004 para los casos hipotéticos y difícilmente concebibles de conflicto con la Constitución española que puedan surgir en la futura dinámica del Derecho de la Unión. Si la mayoría del Pleno consideraba que estábamos ante uno de esos supuestos, debería haberlo argumentado así lisa y llanamente; y si, por el contrario, consideraba que ese no era el caso, sobraba la advertencia.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en mi opinión la Sentencia debería haber prescindido íntegramente del fundamento jurídico 3, que, en último término, parece dar a entender que este Tribunal está de alguna forma insatisfecho con la respuesta dada por el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Para resolver el presente recurso de amparo, la Sentencia de la mayoría procede en el fundamento jurídico 4 a reinterpretar ex art. 10.2 CE el contenido absoluto del derecho fundamental a un proceso con todas las garantías, con respecto a la interpretación que venía realizando este Tribunal. Considero que de esta forma se vuelve a la posición tradicional del Tribunal Constitucional, criticada desde distintos ámbitos, que considera el art. 10.2 CE como fundamento exclusivo de la eficacia, en esta sede, de los derechos fundamentales reconocidos en el ámbito de la Unión Europea. Ello no es coherente con el propio hecho del planteamiento de nuestras tres cuestiones prejudiciales sobre la validez y la interpretación de diversas normas europeas relevantes para la resolución del recurso de amparo ni, sobre todo, con el contenido de las respuestas dadas por el Tribunal de Justicia. Tanto el planteamiento de nuestras cuestiones prejudiciales como la contestación del Tribunal de Justicia coinciden en un punto: el reconocimiento de la jurisdicción exclusiva y excluyente del Tribunal de Justicia para proteger e interpretar los derechos fundamentales reconocidos en el ámbito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respuesta a las cuestiones prejudiciales formuladas en nuestro ATC 86/2011, la Sentencia del Tribunal de Justicia 26 de febrero de 2013 ha declarado que las condiciones de ejecución de una orden europea de detención y entrega están armonizadas en el Derecho de la Unión y que, por consiguiente, no es posible aplicar el nivel superior de protección derivado del ordenamiento jurídico interno, sino solo el nivel de protección de los derechos fundamentales reconocidos en los arts. 47 y 48.2 de la Carta.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ha respondido el Tribunal de Justicia a nuestras cuestiones prejudiciales podría servir para integrar vía art. 10.2 CE nuestro canon sobre el contenido absoluto del derecho fundamental a un proceso con todas las garantías del art. 24.2 CE para los supuestos “no relacionados con el ámbito de aplicación del Derecho de la Unión”. Pero en supuestos como el presente, que entran de lleno en el ámbito de aplicación del Derecho de la Unión, no puede ser un mero criterio hermenéutico que podamos manejar con cierta libertad, en conjunción con otros, con el fin de concretar ex art. 10.2 CE el contenido absoluto del derecho fundamental. Por el contrario, proporciona el canon que debemos aplicar ex art. 93 CE en razón de nuestra pertenencia a la Unión Europea: estando plenamente armonizada la regulación de la ejecución de las ordenes europeas de detención y entrega, lo que hay que aplicar son única y exclusivamente los derechos fundamentales de la Unión, en este caso los derechos fundamentales reconocidos en los arts. 47 y 48 de la Carta tal y como han sido específicamente interpretados, a instancia nuestra, por el Tribunal de Justicia en la Sentencia de 26 de febrero de 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otras palabras, el fundamento jurídico de la aplicación a las personas afectadas por una orden europea de detención y entrega del nivel de protección que deriva del Derecho de la Unión no puede ser una norma interna como el art. 24.2 CE, por mucho que sea interpretada vía art. 10.2 CE de conformidad con lo que haya declarado a este respecto el Tribunal de Justicia, sino los derechos fundamentales reconocidos en la Unión, tal como han sido interpretados por el Tribunal de Justicia. Derechos fundamentales de la Unión que deben aplicarse en el ordenamiento jurídico español en virtud de la primacía del Derecho de la Unión que este Tribunal ya reconoció en la DTC 1/2004 (FJ 4) y que, por lo demás, frente a lo que pudiera sugerir el retórico fundamento jurídico 3 de la Sentencia de la mayoría, no plantea en este ámbito problema alguno de divergencia con el nivel de protección que consideramos que se despliega ad extra del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las razones expuestas, considero insatisfactoria la fundamentación jurídica en que se apoya la Sentencia de la mayoría. Esa fundamentación puede alentar las ideas de que este Tribunal no reconoce la primacía del Derecho de la Unión y de que adopta una posición defensiva de su autonomía jurídica frente a aquel ordenamiento, soslayando la primacía del Derecho de la Unión mediante operaciones interpretativas que cree poder controlar con arreglo al art. 10.2 CE. La idea de que esta jurisdicción no aplica derechos de la Unión sino los derechos fundamentales de la Constitución española, si bien convenientemente interpretados de manera que coincidan indefectiblemente con el nivel de protección reconocido en la Unión, no deja de ser una ficción poco convincente.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febrero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la Magistrada doña Encarnación Roca Trías en relación con la Sentencia dictada en el recurso de amparo núm. 6922-2008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máximo respeto a la posición del resto del Pleno, formulo Voto concurrente respecto de la Sentencia citada en el encabezamiento, por la que se acuerda denegar el amparo a don Stefano Melloni.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núcleo del problema en el caso Melloni se centra en que el Tribunal Constitucional español ha venido exigiendo para la protección del derecho a la defensa, una condena en presencia, con la garantía de que si no se había realizado así, para la entrega del presunto delincuente reclamado al país donde se ha seguido el procedimiento, debía garantizarse la repetición del juicio, esta vez, en presencia. Sin embargo, la euroorden, en cuya virtud Italia pide a España la entrega inmediata del Sr. Melloni, condenado en ausencia, aunque representado por sus Abogados, no admite esta exigencia e impide la negativa del país europeo para la entrega del condenado en estas circunstancias.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marco que pone en vigor el procedimiento de la euroorden no hace más que seguir el camino ya iniciado en otros aspectos del Derecho de la Unión, como ocurre en materia de ejecución de decisiones en el ámbito familiar, divorcio, responsabilidad parental, alimentos, sucesiones, títulos europeos, etc. No obstante, la Decisión Marco sobre euroorden no resulta equiparable a estos otros títulos. En este caso concreto, de acuerdo con las resoluciones del Tribunal Constitucional, España reconoce un estándar de protección del derecho a la defensa más alto que el establecido en la citada normativa (aunque habría mucho que hablar de los Reglamentos Bruselas por afectar a los estándares de protección de los derechos fundamentales relacionados con la familia y más concretamente, con los arts. 8 y 12 del Convenio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caso que ahora se somete a la consideración de este Tribunal ha sufrido un largo proceso. Tal y como se deduce de los antecedentes de la presente Sentencia, el Tribunal Constitucional decidió presentar ante el Tribunal de Justicia de la Unión Europea (TJUE) tres cuestiones prejudiciales por ATC 86/2011, de 9 junio. En la aparentemente sencilla STJUE, de 26 febrero 2013, se incide en una de las cuestiones cruciales en el presente y el próximo futuro, es decir, las relaciones entre los Tribunales Constitucionales de los Estados miembros y el Tribunal de Justicia, órgano supremo de la jurisdicción en la Unión Europea, de acuerdo con el art.19.1 del Tratado de la Unión Europea (TUE), que establece que “el Tribunal de Justicia garantizará el respeto del Derecho en la interpretación y aplicación de los Tratado” (asimismo, arts. 251 y siguientes del Tratado de funcionamiento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el apartado 59 de la STJUE de 26 de febrero de 2013, dice: “En efecto, según jurisprudencia asentada, en virtud del principio de primacía del Derecho de la Unión, que es una característica esencial del ordenamiento jurídico de la Unión (véanse los dictámenes 1/91, de 14 de diciembre de 1991, Rec. p. I 6079, apartado 21, y 1/09, de 8 de marzo de 2011, Rec. p. I 1137, apartado 65), la invocación por un Estado miembro de las disposiciones del Derecho nacional, aun si son de rango constitucional, no puede afectar a la eficacia del Derecho de la Unión en el territorio de ese Estado (véanse, en especial, las sentencias de 17 de diciembre de 1970, Internationale Handelsgesellschaft, 11/70, Rec. p. 1125, apartado 3, y de 8 de septiembre de 2010, Winner Wetten, C 409/06, Rec. p. I 8015, apartado 61)”. Si bien el Tribunal Justicia de la Unión Europea admite las excepciones de acuerdo con el art. 53 de la Carta, la sentencia mantiene que “el artículo 4 bis, apartado 1, de la Decisión marco 2002/584 no atribuye a los Estados miembros la facultad de denegar la ejecución de una orden de detención europea cuando el interesado se halla en alguno de los cuatro supuestos enumerados en esa disposición”, de modo que en el ámbito de la denominada “euro orden”, que lleva a cabo una “armonización de las condiciones de ejecución de una orden de detención europea en casos de condena en rebeldía” y que “refleja el consenso alcanzado por los Estados miembros en su conjunto”, “permitir que un Estado miembro invocara el artículo 53 de la Carta para subordinar la entrega de una persona condenada en rebeldía a la condición, no prevista por la Decisión marco 2009/299, de que la condena pueda ser revisada en el Estado miembro emisor, para evitar que se lesionen el derecho a un proceso con todas las garantías y los derechos de la defensa protegidos por la Constitución del Estado miembro de ejecución, conduciría, al poner en cuestión la uniformidad del nivel de protección de los derechos fundamentales definido por esa Decisión marco, a contravenir los principios de confianza y de reconocimiento mutuo, que ésta pretende reforzar, y por consiguiente a comprometer la efectividad de la referida Decisión marco” (apartados 62 y 63 de la STJUE de 26 de febrero de 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Este Tribunal se enfrentaba, por primera vez, al cumplimiento una decisión dictada por el Tribunal de Justicia que, en ejercicio de su competencia y como consecuencia del planteamiento de tres cuestiones prejudiciales planteadas, exigía un estándar de protección respecto del derecho de defensa en los procedimientos de euroorden, inferior del que hasta ahora se había mantenido. Debo decir que si bien comparto el fallo de la Sentencia que desestima el recurso de amparo, en el que se solicitaba la aplicación del canon aplicado por este Tribunal hasta la presente resolución, no puedo hacerlo respecto de las razones jurídicas sobre las que sustenta dicho cambio de estándar.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no puedo admitir que la modificación de una doctrina consolidada que este Tribunal ha establecido en la interpretación del art 24.2 CE desde la STC 91/2000, de 30 de marzo, no se produzca como consecuencia de la STJUE de 26 de febrero de 2013 (caso Melloni), que interpreta las condiciones para la ejecución de una euroorden dictada en ausencia, aunque con representación procesal del acusado, soslayando que el Tribunal de Justicia de la Unión Europea ha dictado esta resolución a instancias del propio Tribunal Constitucional, como consecuencia de la interposición de una cuestión prejudicial, sino porque este haya reconsiderado, legítimamente, su doctrina anterior. Con tal manera de proceder, el Pleno, si bien cumple con el estándar europeo, deja abiertas a la ambigüedad cuestiones verdaderamente importantes que no favorecen la lógica de la Unión que, no olvidemos, encuentra su sustento en los principios de la lealtad y cooperación leal, primacía y subsidiariedad del derecho de la Unión en el ámbito de sus competencias y respeto por la identidad constitucional recíproca.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dicha vía de colaboración que comenzó con el planteamiento de la cuestión prejudicial, debería haber quedado completada desde el respeto a los principios ya citados, y en concreto, los de primacía, unidad y efectividad del derecho europeo, contenidos en la Carta. Reconocer la función de cada Tribunal, cuando se respeta el ámbito competencial de cada uno, coadyuva también a la efectividad real del llamado “diálogo entre Tribunales”. En el ámbito del derecho de la Unión —y tras haber constatado que no se produjo una vulneración de la Constitución nacional en los términos en los que explicaré—, su aplicación debe observarse teniendo en cuenta argumentos más ajustados a la realidad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expusiera en el Voto particular formulado por el Magistrado don Pedro Cruz Villalón a la STC 91/2000, de 30 de marzo, FJ 4, “la categoría de las ‘vulneraciones indirectas’ debe someterse a una relativización determinante cuando estamos ante Estados que, desde hace medio siglo, se encuentran integrados en una misma comunidad de derechos y libertades”. En materia de derechos, además, no puede soslayarse el valor vinculante que el art. 6.1 TUE otorgó a la Carta de derechos fundamentales de la Unión (en el sentido expuesto, vid. los Votos particulares formulados por don Jorge Rodríguez-Zapata Pérez y don Pablo Pérez Tremps, a la STC 199/2009, de 28 de septiembre).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y si cabe ahora con más razón dado el nuevo escenario europeo en el que nos encontramos, el Pleno debió sustentar su decisión de rebajar el estándar en el ámbito europeo, hasta ese momento entendido para el sistema de extradición, desde la perspectiva de dichos principios informadores. Se debe tener en cuenta que nos encontramos un nuevo estándar de protección del derecho a la defensa en la interpretación del art 24.2 CE que este Tribunal había establecido, entre otras, en la STC 91/2000, de 30 de marzo, y que fue acordado por los países europeos (Decisión Marco 2002, posteriormente modificada por la Decisión Marco 2009/299), entre ellos España y en gran parte a instancias suyas.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art. 2 del Tratado de Lisboa dice que “la Unión se fundamenta en los valores de respeto de la dignidad humana, libertad, democracia, igualdad, Estado de derecho y respeto de los derechos humanos”. La prioridad del Derecho europeo abre unos nuevos problemas cuando se trata de la aplicación de los derechos fundamentales. Pueden citarse en este sentido las resoluciones de los Tribunales europeos que niegan que la integración europea pueda llegar a violar los derechos fundamentales de los ciudadanos de cada uno de los estados. Así la doctrina cita las Sentencias italianas de 27 de diciembre de 1973 (caso Frontini), 8 de junio de 1984 (caso Granital) y 21 de abril de 1989 (caso Fragd). Especialmente significativas son la decisión del Tribunal Constitucional alemán, (Bundesverfassungsgericht), conocida con el nombre de Solange 1 (29 de mayo de 1974), al afirmar que “en tanto” las Comunidades europeas no contaran con un catálogo de derechos fundamentales, cualquier Juez nacional, tras haber planteado la cuestión prejudicial al Tribunal de Justicia, podía dirigirse al Tribunal Constitucional si no resultaba convencido de la respuesta; el Tribunal, sin embargo, en la conocida como Solange 2, (22 de octubre de 1986) dijo que “en tanto” las Comunidades garanticen de manera general la protección efectiva de los derechos fundamentales frente al poder soberano de las Comunidades, no correspondería al Tribunal examinar la conformidad del Derecho comunitario con los derechos fundamentales reconocidos en el ordenamiento alemán.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Tribunales Constitucionales europeos han utilizado dos cánones para enjuiciar el hipotético enfrentamiento entre la prioridad del Derecho europeo y la protección constitucional interna de los Derechos fundamentales reconocidos en las distintas constituciones. El primero se utiliza a partir de la resolución alemana Solange 2, y consiste en la doctrina de la “protección equivalente”, en el sentido de que cuando existan derechos reconocidos a nivel europeo (aunque no en el Convenio europeo de derechos humanos), los tribunales nacionales no deberán enjuiciar una hipotética confrontación. En este sentido, la decisión del Consejo Constitucional francés de 29 de octubre de 2004 y la STEDH caso Bosphorus, de 30 de junio de 2005. El segundo consiste en el denominado “estándar mínimo de protección”. Este es el aceptado de alguna forma en la Declaración de este Tribunal 1/2004, de 13 de diciembre, en donde se señala que “claramente se advierte que la Carta se concibe, en todo caso, como una garantía de mínimos, sobre los cuales puede desarrollarse el contenido de cada derecho y libertad hasta alcanzar la densidad de contenido asegurada en cada caso por el Derecho interno”. Se añadía allí que “en el caso difícilmente concebible de que la ulterior dinámica del Derecho de la Unión Europea llegase a resultar inconciliable este Derecho con la Constitución española, sin que los hipotéticos excesos del derecho europeo respecto de la propia Constitución europea fueran remediados por los cauces ordinarios previstos en ésta”, actuaría en última instancia en pro de la conservación de la soberanía del pueblo español y de la supremacía de la Constitución a través de los mecanismos constitucionales pertinentes.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afirmó en el Voto particular formulado por el Magistrado don Pablo Pérez Tremps a la STC 199/2009, FJ 1, en la cultura común de los derechos fundamentales de los países miembros de la Unión Europea, “la equivalencia en la protección de esos derechos no se traduce, o no debe traducirse, en una mera equivalencia formal, sino también en la aceptación de la suficiencia de “las garantías sustanciales ofrecidas y [de] los mecanismos previstos para su control” (STEDH caso Bosphorus c. Irlanda, de 30 de junio de 2005, § 155), coronado en todo caso, como ya se ha indicado, por la labor del Tribunal Europeo de Derechos Humanos. Ese principio de equivalencia y de suficiencia en la protección resulta especialmente claro y exigible en el seno de la Unión Europea, que sólo adquiere sentido como proyecto político y jurídico sobre la base de la confianza legítima en las instituciones comunitarias y en los demás Estados miembros”.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Como ya he apuntado, el Pleno en la Sentencia a la que formulo este Voto concurrente, se limita, sin embargo, a reconsiderar, legítimamente, por otra parte, su doctrina anterior. Con esta manera de proceder, se deja traslucir lo que, en el fondo, siempre late en este tipo de situaciones en las que, como en el espacio europeo, coinciden dos tribunales competentes, el Tribunal de Justicia de la Unión Europea y el Tribunal Constitucional, sin dejar de lado el Tribunal Europeo de Derechos humanos, que ahora no se cuestiona: la defensa de la competencia del Tribunal Constitucional en el ámbito de los derechos fundamentales. Pero, sobre todo ocurre que, ante la falta de un reconocimiento claro de la competencia del Tribunal de Justicia de la Unión Europea en esta competencia, aceptada, sin embargo, al plantearse las cuestiones prejudiciales, no sólo no se soslayan cuestiones que me parecen fundamentales para el entendimiento de la lógica de la Unión, sino que se llega a conclusiones que no comparto. Es cierto que, desde el momento en que se ha incorporado al Derecho de la Unión la Carta de los derechos fundamentales de la Unión Europea, a la que el art. 6.1 TUE atribuye “el mismo valor jurídico que los tratados”, se produce un entrecruzamiento de competencias sobre la misma materia. No puede decirse que como consecuencia de la adhesión de España a la Comunidad Económica Europea (CEE), en 1985, el Tribunal Constitucional haya perdido competencias en la protección de los derechos fundamentales, pero sí que en tanto que existen derechos protegidos a nivel europeo, como consecuencia de la incorporación de la Carta al ordenamiento jurídico europeo, el Tribunal Constitucional debe examinar su competencia cuando se trata de la aplicación de estos derechos fundamentales. Ello ha llevado al Tribunal Constitucional a admitir determinadas decisiones del Tribunal de Justicia de la Unión Europea, sobre todo, en aplicación del principio de igualdad (vid. SSTC 41/2013, de 14 de febrero; y 61/2013, de 14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ello, a mi juicio, y una vez constatado que la decisión del Tribunal de Justicia de la Unión Europea se ejercía en el ámbito de su competencia y que la interpretación de las exigencias derivadas de los arts. 47 y 48.2 de la Carta de los derechos fundamentales de la Unión Europea que se establece en la STJ de 26 de febrero de 2013, no afectaba a los límites materiales de la Constitución, este Tribunal debió haber aplicado abiertamente el estándar común marcado por el Tribunal de Justicia de la Unión Europea, máxime cuando, como de la propia Sentencia de cuya argumentación discrepo, se desprende que éste respeta la jurisprudencia del Tribunal Europeo de Derechos Humanos, tal y como así requiere art. 52.3 Carta de derechos fundamentales de la Unión. Tengo que advertir, no obstante, que si bien dichos límites no se encuentran recogidos expresamente en el art. 93 CE, creo que puede entenderse, como así consideró en su día este Tribunal en la DTC 1/2004, de 13 de diciembre, FJ 2, que “implícitamente se derivan de la Constitución y del sentido esencial del propio precepto” y que “se traducen en el respeto de la soberanía del Estado, de nuestras estructuras constitucionales básicas y del sistema de valores y principios fundamentales consagrados en nuestra Constitución, en el que los derechos fundamentales adquieren sustantividad propia (art. 10.1 CE)”. Hago mías, con la salvedad de las diferencias normativas obvias, las palabras que el Magistrado don Pedro Cruz Villalón en el voto particular ya mencionado: “Creo … que la labor de indagación del contenido absoluto del derecho a la defensa (art. 24.2 CE) es innecesaria cuando existe una norma de ámbito supranacional, respecto de la que no se suscitan dudas de constitucionalidad, que aborda específicamente el problema de la extradición de los condenados en rebeldía en el marco del Convenio Europeo de Extradición, el art. 3.1 del segundo Protocolo adicional al mismo, ratificado por nuestro país sin formulación de reserva alguna” (FJ 4). Dicha afirmación toma más fuerza ahora: no nos encontramos ante Tratado Internacional a los efectos dispuestos en el art. 10.2 CE, sino ante un sistema incluido como consecuencia de la cesión de competencias llevada a cabo a través del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argumentación de la Sentencia comienza haciendo referencia a la citada DTC 1/2004 (vid. FJ 3), sobre la cual, sostiene, debe completarse la respuesta del Tribunal de Justicia. Una afirmación sobre la que, dada la ausencia de explicación al respecto, no puedo hacer consideración alguna. No obstante, sí advertiré, porque me parece pertinente, que la utilización de los criterios hermenéuticos de la citada Declaración, deben asumirse desde el bien entendido que dicha Declaración se realizó sobre un texto, la non nata Constitución europea, que no es el que actualmente se encuentra en vigor. Y añadiré que sobre el Tratado de Lisboa este Tribunal no ha tenido oportunidad de pronunciarse, pues únicamente puede hacerlo a instancia de parte, y que fue firmado sin formulación de reserva alguna. Hechas dichas precisiones, lo cierto es que la Sentencia, después de hacer referencia a ciertos pasajes de la DTC 1/2004, en especial sobre la función del Tribunal ante una hipotética incompatibilidad, guarda silencio sobre una cuestión fundamental: la ausencia de dudas de constitucionalidad, de lo que cabe concluir, aunque sea por omisión, que el Pleno ha entendido que la STJUE no traspasa, como así yo también lo creo, los límites que, en su día, y ante la ratificación de la Constitución europea, fueron impuestos por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la transcripción de diferentes pasajes de la Declaración, y sin aplicación alguna al caso, la Sentencia se limita a afirmar que al Tribunal Constitucional “no le corresponde realizar un control de validez del derecho adoptado por las instituciones de la Unión, control que debe realizar, en todo caso, al Tribunal de Justicia al resolver, entre otros procesos, las cuestiones prejudiciales de validez que, en su caso, se le planteen”; y que “es fundamentalmente a través de éstas, así como de las cuestiones prejudiciales de interpretación, como se le ofrece al Tribunal de Justicia la oportunidad de garantizar y salvaguardar de manera efectiva un alto nivel de protección de los derechos fundamentales contenidos en la Carta de Derechos Fundamentales de la Unión Europea”; “alto nivel de protección”, que, quiero entender no se refiere al más intenso.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referencias hechas en relación con el Derecho de la Unión, pierden todo su sentido, sin embargo, cuando el canon de control que la Sentencia entiende debe aplicarse para enjuiciar la constitucionalidad del Auto recurrido “ha de ser integrado por los tratados y acuerdos internacionales sobre protección de los derechos fundamentales y las libertades públicas ratificados por España”. Es decir, el Convenio europeo para la protección de los derechos humanos y libertades fundamentales y la Carta de los derechos fundamentales de la Unión Europea, y la interpretación que de los mismos llevan a cabo los órganos de garantía establecidos por esos mismos tratados y acuerdos internacionales.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Está argumentación, en principio tan inocua, no está exenta de consecuencias que derivan, al parecer de quien firma este Voto particular, de cuestiones que no están bien resueltas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efecto, equiparar en la Sentencia ambos niveles de protección, Tribunal de Justicia de la Unión Europea y Tribunal Europeo de Derechos Humanos, pone en entredicho principios, a mi juicio, básicos para la construcción europea. Sobre ellos debería haberse sustentado la decisión del Pleno, coadyuvando, de esta manera, en favor de un diálogo entre Tribunales eficaz y no sólo aparente, una vez confirmada en el fundamento jurídico 3, aunque fuera por omisión, la inexistencia de confrontación con la Constitución española. Y ello, por las siguientes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el derecho de la Unión Europea no es Derecho internacional en el territorio de los Estados miembros; las decisiones no son de la Unión Europea, sino de sus miembros que se sientan en los organismos comunitarios y en el Parlamento europeo y, por ello, los Reglamentos tienen efecto inmediato en los ordenamientos jurídicos nacionales. Los Estados han cedido soberanía a la Unión Europea y por ello el art. 93 CE establece: “Mediante Ley orgánica se podrá autorizar la celebración de tratados por los que se atribuya a una organización o institución internacional el ejercicio de competencias derivadas de la Constitución. Corresponde a las Cortes Generales o al Gobierno, según los casos, la garantía del cumplimiento de estos tratados y de las resoluciones emanadas de los organismos internacionales o supranacionales titulares de la cesión”. Artículo fundamental en la discusión de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el ámbito de aplicación del Derecho de la Unión, el contenido de los derechos fundamentales queda fijado por sus normas y por la interpretación que de ellas y de los derechos de la Carta haga el Tribunal de Justicia de la Unión Europea, el cual conforma una interpretación sustantiva uniforme de los mismos, canon, parámetro o estándar supranacional de derechos, que debe sustentarse en el respeto de las tradiciones constitucionales comunes a los Estados miembros y los derechos protegidos por el Convenio europeo para la protección de los derechos humanos y de las libertades fundamentales (art. 6.3 TUE), tal y como dichos derechos son interpretados por el Tribunal Europeo de Derechos Humanos (art. 52.3 de la Carta de derechos fundamentales de la Unión; y STJ de 22 de diciembre de 2010, DEB Deutsche Energiehandels- und Beratungsgesellschaft mbH, C-279/09, apartado 35). Dicho canon, parámetro o estándar supranacional no puede ser eludido, salvo en aquellos casos en que se traspasen los límites ya referidos. Esto es particularmente cierto en el caso de la orden europea de detención y entrega: un mecanismo de cooperación entre las autoridades judiciales entre los Estados miembros de la Unión, que comparten un espacio común de libertad, seguridad y justicia basado en el respeto de los derechos humanos y 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Todos los Jueces y Tribunales nacionales deben aplicar el derecho europeo y por ello, todos, sin excepción, son “jueces europeos” cuando se trate de dicha aplicación. También en materia de derechos fundamentales, y en la aplicación del Derecho de la Unión, deben atender al estándar europeo, con la posibilidad, no obstante, de que, en el supuesto de que la normativa comunitaria deje margen a la discrecionalidad, recurran, si así lo estiman, al canon nacional (STJ de 26 de febrero de 2013, asunto Akerberg Frannson).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debe actuar así la jurisdicción constitucional, como lo demuestra que el propio Tribunal Constitucional, en el Auto de planteamiento de la cuestión prejudicial, se reconozca como “órgano jurisdiccional” en el sentido de lo dispuesto en el art. 267 del Tratado de funcionamiento de la Unión Europea [ATC 86/2011, de 9 de junio, FJ 4 e)]. Establece el citado art. 267, que el Tribunal de Justicia de la Unión Europea será competente para pronunciarse, con carácter prejudicial, sobre la interpretación de los Tratados y sobre la validez e interpretación de los actos adoptados por las instituciones, órganos u organismos de la Unión, cuando así se lo plantease un órgano jurisdiccional de uno de los Estados miembros por estimar necesaria una decisión al respecto para poder emitir su fallo. De lo expuesto se deriva claramente que cuando un Tribunal de uno de los Estados miembros decide interponer este tipo de cuestión, está reconociendo que el competente para resolverla, es el Tribunal ante el que se formula dicha cuestión, salvo que su decisión afecte a los límites materiales de la Constitución, en los términos ya expuestos. Es cierto que el problema es complejo y ha producido diversas soluciones en los diferentes Tribunales europeos (caso checo), pero ello debe relacionarse con los cánones a los que antes me he referido.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euroorden sustituye a la extradición en el marco de los países europeos, pero no en relación con países terceros, por lo que al no compartir los mismos principios, no se mostraba necesario ni, incluso, conveniente establecer un único canon de protección del derecho a la defensa.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debe hacerse notar, y esta es una diferencia fundamental, que los países miembros de la Unión Europea comparten una cultura de los derechos fundamentales, precisamente derivada de su pertenencia a este ente supranacional (art. 93 CE), de la que carece el resto de los Estados. El reconocimiento de un nivel de protección inferior del derecho a la defensa en relación a la euroorden proviene de la aplicación del aludido principio de confianza mutua, porque todos los países europeos comparten unos mismos o equivalentes sistema de protección, al haber aceptado en el Tratado de Lisboa los derechos reconocidos en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por ello, y porque este Tribunal no se encuentra sometido al cumplimiento del Derecho de la Unión en materia de extradición con terceros países no integrados en la Unión Europea, no tiene por qué verse limitado a los estándares europeos. El canon, parámetro o estándar constitucional pudiera ser otro diferente; incluso haber permanecido el mismo, pero como consecuencia, y en este caso sí, de la aplicación del art. 10.2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afirma con carácter general que “mientras que los poderes públicos españoles se hallan vinculados de modo incondicionado ad intra por los derechos fundamentales, tal y como éstos han sido consagrados por la Constitución, el contenido vinculante de los derechos fundamentales cuando se proyectan ad extra es más reducido”. Y me pregunto: ¿incluso en los Estados que soliciten la extradición y no compartan la misma concepción de los derechos y libertades?, ¿cuál es la razón para entender que debe ser más reducido? Estas y otras preguntas surgen como consecuencia de esta decisión, de modo que un cambio tan radical de postura tras una jurisprudencia constante iniciada en el año 2000, requería, con todos mis respetos, de una motivación más argumentada; salvo que hubiéramos admitido claramente que se trataba de una Sentencia de ejecución y no de una Sentencia dictada en amparo con cambio de doctrina, lo cual a mi juicio, hubiera constituido un comportamiento más acorde con nuestra función como órgano judicial europeo y hubiera evitado entrar en un tema tangencial como lo era la “extradición”, cuando de lo que se estaba tratando era de la euro orden.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advertía el Magistrado don Jorge Rodríguez-Zapata Pérez, en su ya mencionado Voto particular, que la naturaleza de ambas instituciones —extradición y euro orden— es claramente distinta y que las Sentencias que se invocaban en la Sentencia de la que él discrepaba no se habían “detenido a razonarlo o a negarlo, impidiéndonos advertir cuál ha sido el proceso lógico que ha aconsejado extender los efectos de la primera a la segunda”. Lo dicho puede ser trasladado a la presente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conclusión, no estoy de acuerdo con la argumentación contenida en el texto de la Sentencia aprobada por el Pleno, por las siguientes razones que resultan de los argumentos expuestos: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1º El Pleno no especifica cuáles son los motivos por los que se accede al cambio de los cánones hasta ahora utilizados en nuestro sistema que conforman la interpretación del derecho a la defensa.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2º No se alude a la naturaleza del Derecho de la Unión respecto a los derechos y deberes contenidos en la Carta.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3º No se incluyen criterios o cánones constitucionales que deban regir en las extradiciones a países terceros. Se deja sin solución el problema.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4º En definitiva, el Tribunal Constitucional no asume su papel de Juez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febrero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concurrente que formula el Magistrado don Andrés Ollero Tassara en relación con la Sentencia del Pleno de 13 de febrero de 2014 dictada en el recurso de amparo avocado núm. 6922-2008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del resto de la Sala, y en ejercicio de la facultad conferida por el art. 90.2 de la Ley Orgánica del Tribunal Constitucional, formulo Voto concurrente respecto de la Sentencia citada en el encabezamiento.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debo manifestar que comparto el fallo y parte de la fundamentación jurídica que lo sustenta. Tal y como expresé en la deliberación, mi discrepancia se refiere al alcance que en dichos fundamentos se atribuye a nuestra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nuestro reconocimiento de la vinculación que deriva, vía art. 93 CE, para el Reino de España de la condición de Estado miembro de la Unión Europea. Suscribo, sin embargo a la vez, en todo su alcance la afirmación de nuestra Declaración 1/2004, de 13 de diciembre, FJ 2, citada en el fundamento jurídico 3 de la presente Sentencia: “la cesión constitucional que el art. 93 CE posibilita tiene a su vez límites materiales”. “[N]o recogidos expresamente en el precepto constitucional, pero que implícitamente se derivan de la Constitución y del sentido esencial del propio precepto, se traducen en el respeto de la soberanía del Estado, de nuestras estructuras constitucionales básicas y del sistema valores y principios fundamentales consagrados en nuestra Constitución, en el que los derechos fundamentales adquieren sustantividad propia (art. 10.1 CE)”. No en vano “la Constitución exige que el Ordenamiento aceptado como consecuencia de la cesión sea compatible con sus principios y valores básicos”.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Tribunal de Justicia de la Unión Europea, con sede en Luxemburgo, ha ido consolidando jurisprudencia inspirada en las tradiciones constitucionales de los Estados miembros sobre el contenido mínimo de protección de los derechos fundamentales por el que han de considerarse vinculados. A su determinación ha contribuido decisivamente la inclusión entre los Tratados de la Carta europea de derechos fundamentales. En modo alguno se pretendía con ello condicionar posibles sobreprotecciones en vigor en los diversos Estados. Similar situación deriva de la vinculación de España al Convenio de Roma del Consejo de Europa y a la jurisprudencia del Tribunal Europeo de Derechos Humanos con sede en Estrasburgo. También en este caso, su jurisprudencia establece unos contenidos inexcusables de protección de los derechos, sin excluir con ello la posible sobreprotección establecidas en los Estados signatarios.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la jurisprudencia del Tribunal de Justicia de la Unión los hechos han acabado demostrando que en determinadas ocasiones, tanto en España como en otros Estados miembros, alguna sobreprotección establecida se ve sin embargo obligadamente excluida como consecuencia de la normativa comunitaria; como ocurre en el caso presente, dado el alcance de la “euroorden” destinada a combatir con mayor eficacia la delincuencia transnacional en el ámbito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Aceptando que todo ello ha de llevarnos a reconocer determinadas excepciones respecto al nivel de protección de los derechos establecido por nuestra doctrina, en nuestra relación con Estados igualmente vinculados por la citada “euroorden”, no acabo de compartir la afirmación del fundamento jurídico 4 de esta Sentencia con el único argumento de la respuesta del Tribunal de Luxemburgo a nuestra primera cuestión prejudicial, de que, “una vez recordada la doctrina de este Tribunal en relación con las vulneraciones indirectas de los derechos fundamentales y su concreta aplicación al ámbito del derecho fundamental a un juicio justo”, debamos “proceder a revisar la caracterización que este Tribunal ha venido realizando hasta ahora del denominado contenido absoluto del derecho a un proceso con todas las garantías (art. 24.2 CE)”, que ha venido rigiendo nuestra relación con países ajenos a la citada norma comunitaria. No veo razón alguna para la que el trato excepcional que del artículo 93 CE deriva haya de hacerse extensivo a la inmensa mayoría de países ajenos a la Unión Europea. Tal diversidad de trato no es muy distinta de la generada, mediando reforma constitucional, del art. 13 CE, en lo relativo al derecho fundamental a sufragio pasivo, y no meramente activo, en las elecciones locales.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en el caso de que —por otros motivos, no apuntados en esta Sentencia— se considerara que debíamos abandonar la sobreprotección de la tutela judicial implícita en nuestra doctrina, no sería esta la ocasión más oportuna para llevar a cabo tal justificación: un concreto recurso de amparo planteado por un ciudadano de un Estado miembro de la Unión Europea, igualmente vinculado por la “euroorden”. No me parece que la mejor manera de inaugurar lo que se vislumbra como un laborioso “diálogo de Tribunales” entre el Constitucional español y el de Justicia de la Unión Europea, sea prestarle innecesariamente aire de monólogo con obligado asentimiento.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Estimo, por otra parte, que la situación planteada debiera haber animado a nuestro Tribunal a recordar la conveniencia de que la Unión Europea suscriba a su vez el Tratado de Roma, para evitar que sus Estados miembros se vean obligados en incómodo escorzo a un innecesario diálogo a tres, a la hora de fijar los obligados contenidos mínimos en la protección de los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emito mi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febrero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