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10 de febrero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abril de 2011, el Procurador de los Tribunales don Luis Pozas Osset, en nombre y representación de doña Melani Olivares Mora, y bajo la asistencia del Letrado don Guillermo Regalado Nores, interpuso demanda de amparo contra la Sentencia de la Sala de lo Civil del Tribunal Supremo de 25 de febrero de 2011, dictada en el recurso de casación núm. 1588-2008. Dicho recurso fue registrado con el núm. 2285-2011 y su conocimiento correspondió, por turno de reparto, a la Sala Primera de este Tribunal, que lo admitió a trámite por providencia de 17 de diciembre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Sala Primera, presidida por el Presidente del Tribunal, estará integrada por don Francisco Pérez de los Cobos Orihuel, don Luis Ignacio Ortega Álvarez, doña Encarnación Roca Trías, don Andrés Ollero Tassara, don Santiago Martínez-Vares García y don Juan Antonio Xiol Ríos (art. 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29 de enero de 2014,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2285-2011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