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52</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24 de febrero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13 de febrero de 2014 tiene entrada en el Registro General de este Tribunal escrito de doña María del Carmen Palomares Quesada, Procuradora de los Tribunales y de doña María del Carmen Pérez García de la Mata, concejal que encabezó la candidatura del Partido Popular (PP) al Ayuntamiento de Cudillero en las elecciones municipales de mayo de 2011, por el que formula demanda de amparo frente al Auto de 10 de febrero de 2014 de la Sala de lo Contencioso-Administrativo del Tribunal Superior de Justicia de Asturias, que desestima el recurso de reposición interpuesto contra el Auto del mismo órgano judicial de 24 de enero de 2014, todo ello en el procedimiento contencioso-electoral 670-2013.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resumidamente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Partido Socialista Obrero Español (PSOE) gana por mayoría absoluta las elecciones locales de mayo 2011 en el Ayuntamiento de Cudillero (Asturias), obteniendo 8 escaños frente a los 3 del Partido Popular (PP) y los 2 de Foro Asturias Ciudadanos (FAC). Don Gabriel López Fernández, alcalde de Cudillero, renuncia en 11 de enero de 2013 tanto a su acta de concejal como a la alcaldía. Los candidatos y suplentes de la lista por la que don Gabriel se había presentado renuncian a cubrir la vacante de concejal. La ejecutiva local del PSOE propone entonces a don Ignacio Fernández Díez como candidato a la concejalía vacante al amparo del art. 182.2 de la Ley Orgánica 5/1985, de 19 de junio, del régimen electoral general (LOREG), que en esta situación permite al “partido, coalición, federación o agrupación de electores” designar a “cualquier ciudadano mayor de edad que no esté incurso en causa de inelegibilidad”. A su vez, don Luis Fernández Garay y el resto de concejales electos del Grupo Municipal Socialista renuncian anticipadamente a la candidatura a la alcaldía. Todo ello da lugar a que en la sesión extraordinaria de 27 de marzo de 2013 el Pleno elija como alcalde a alguien que no concurrió a las elecciones, don Ignacio Fernández Díez. La STC 125/2013, de 23 de mayo, anula el acuerdo del Pleno, retrotrayendo las actuaciones al momento inmediatamente anterior, por entender que el régimen electoral aplicable, interpretado a la luz del art. 23.2 CE, no permite presentar candidatura a alcalde a quienes no integraron la lista electoral.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24 de junio de 2013 el Pleno del Ayuntamiento elige y proclama alcalde a un concejal del Grupo Municipal Socialista que había presentado previamente su renuncia al cargo, don Luis Fernández Garay. La STC 147/2013, de 6 de agosto, anula el señalado acuerdo, retrotrayendo las actuaciones al momento anterior, por entender que el Pleno vulneró el art. 23.2 CE al proclamar alcalde a quien había renunciado a ese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23 de agosto de 2013 el Pleno del Ayuntamiento vuelve a elegir y proclamar alcalde a don Luis Fernández Garay. Interpuesto recurso contencioso-electoral contra el señalado acuerdo, es estimado por la Sentencia de 24 septiembre de 2013 de la Sala de lo Contencioso-Administrativo del Tribunal Superior de Justicia dictada en el recurso contencioso-electoral núm. 670-2013, que, apoyándose en la STC 147/2013, tiene por irrevocable la renuncia formulada por don Luis Fernández Garay y declara en consecuencia no ajustada a Derecho su elección y proclamación como alcalde.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Declarada la firmeza de la Sentencia y ordenada su ejecución, FAC y otros presentan escrito de 1 de octubre de 2013 en el procedimiento contencioso-electoral núm. 669-2013, explicando la que, a su juicio, es la “nueva maniobra” diseñada por el Grupo Municipal Socialista del Ayuntamiento de Cudillero para incumplir la Sentencia de 24 de septiembre de 2013 y evitar que la alcaldía pase a manos de la oposición. Afirman que lo esperable es la elección como alcalde de un concejal del PP o FAC habida cuenta de que don Ignacio Fernández Díez no puede ocupar el cargo por carecer de la condición de electo y de que los demás miembros del Grupo Municipal Socialista renunciaron anticipadamente a ese cargo. Sin embargo, avisan de que el grupo municipal mayoritario evitará el cumplimiento de la Sentencia mediante “la nueva renuncia de tres concejales electos del PSOE”, porque esto propiciará “la formación de una comisión gestora al amparo del artículo 182.3 LOREG, con arreglo al cual “en el caso de que el número de hecho de miembros elegidos en la correspondiente convocatoria electoral llegase a ser inferior a la mitad del número legal de miembros de la corporación, se constituirá una comisión gestora integrada por todos los miembros de la corporación que continúen y los ciudadanos que hubiesen sido designados para cubrir las vacantes, conforme a lo previsto en el párrafo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28 de septiembre de 2013, tres concejales electos del Grupo Municipal Socialista (don Luis Fernández Garay, don Fernando Castro García y doña Verónica Vior Martínez) presentan su dimisión irrevocable al cargo de concejal “por motivos personales”. El Pleno de la Corporación, en sesión de 24 de octubre de 2013, toma razón de las renuncias y declara que los candidatos llamados a cubrir las vacantes resultantes son los propuestos por el PSOE del Principado de Asturias conforme al art. 182.2 LOREG (don Diego Antonio Cándano López, don Pelayo Marqués Suárez y doña Verónica Marqués Inchurrandieta). A su vez, en esa misma sesión tomaron posesión de su cargo tres concejales sustitutos elegidos asimismo por la vía del art. 182.2 LOREG (don Juan Antonio González Álvarez, doña Andrea Gutiérrez Valle y don Amalio Fernández Quintana) en razón de las renuncias formuladas al acta de concejal en 27 de junio (doña Victoria López San Román) y 28 de agosto (doña Nuria Álvarez García y doña Vanesa Menéndez Riesgo).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acuerdos de la Junta Electoral Central por los que se expiden las correspondientes credenciales de concejal son confirmados por Sentencias de la Sala de lo Contencioso-Administrativo del Tribunal Superior de Justicia de Asturias de 29 de noviembre y 20 de diciembre de 2013, en los procedimientos contencioso-electorales 787-2013 y 872-2013, respectivamente. Los recurrentes aducían que las renuncias de las que tales acuerdos traen causa están realizadas en fraude de ley con la única intención de incumplir la Sentencia de la Sala de lo Contencioso-Administrativo del Tribunal Superior de Justicia de Asturias de 24 de septiembre de 2013 mediante la constitución de una comisión gestora, pervirtiendo de este modo el contenido y espíritu del art. 182 LOREG. La Sala desestima los señalados recursos apoyándose en la STC 147/2013 y en el argumento de que por sí solo “el acto de la renuncia de concejales y la acreditación de otros nuevos, en ningún caso podría provocar la constitución de la comisión gestora con fraude de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En el procedimiento de ejecución de la Sentencia de 24 de septiembre de 2013, la Sala de lo Contencioso-Administrativo del Tribunal Superior de Justicia de Asturias dicta Auto de 29 de octubre de 2013 por el que: a) 	declara que el Ayuntamiento ha incumplido el plazo de diez días (art. 40.5 Real Decreto 2568/1986) para celebrar el Pleno extraordinario de designación de nuevo alcalde, sin que pudiera esperar a la provisión de las vacantes producidas por las renuncias porque de otro modo “se alteraría a voluntad de los interesados el plazo para la elección de nuevo alcalde”; y b) ordena al Ayuntamiento que en plazo improrrogable de cinco días proceda a la convocatoria de dicho pleno “sin que puedan participar en el mismo los nuevos concejales, toda vez que la elección de alcalde obedece a una obligación normativa que debió incorporarse a la propia convocatoria en la que se tomada sic razón de las renuncias y de los nuevos concejales”.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En la sesión extraordinaria del Pleno del Ayuntamiento de Cudillero celebrada el 19 de noviembre de 2013, la alcaldesa en funciones pone de manifiesto la imposibilidad de proceder a la designación de alcalde por hallarse la corporación en la situación prevista en el art. 182.3 LOREG (constitución de comisión gestora municipal cuando el número de miembros elegidos en la correspondiente convocatoria electoral llegase a ser inferior a la mitad del número legal de miembros).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Por Auto de 28 de noviembre de 2013, la Sala de lo Contencioso-Administrativo del Tribunal Superior de Justicia de Asturias: a) declara que su anterior Auto de 29 de octubre no exigía necesariamente para ejecutar la Sentencia de referencia que se eligiese alcalde, “pues ello derivará de que se cumpla o no la situación que se prevé en el artículo 182.3 de la LOREG, pero de igual forma deben entenderse nulas y sin valor las actuaciones que se han seguido con posterioridad a la indicada fecha de 23 de agosto en el que se procedió a la designación de alcalde que resultó anulada por haber renunciado a dicha condición”; y b) ordena que en el plazo de diez días el Ayuntamiento convoque Pleno extraordinario partiendo de su configuración a fecha de 23 de agosto de 2013, tome en consideración “las renuncias a concejal presentadas hasta entonces” y “proceda a la elección del alcalde o, en su caso, se inicien las actuaciones necesarias para constituir la comisión gestora municipal que se contempla en el artículo 182.3 de la LOREG”. A ello añade que “a la misma situación de constituir una comisión gestora municipal se llegaría de dar validez y eficacia a las renuncias efectuadas con posterioridad a la fecha de 23 de agosto, que entendemos susceptibles de ser revocadas en tanto que no han sido perfeccionadas al no haber sido presentadas ante un pleno municipal válido como se recoge en el artículo 9.4 del Reglamento de Organización y Funcionamiento y Régimen Jurídico de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FAC y otros interponen recurso de reposición contra el Auto de idéntico contenido y fecha dictado en el procedimiento contencioso-electoral 669-2013 por entender que incurre en una “cierta incongruencia” porque “si parte de la nulidad y retroacción de todo lo acontecido con posterioridad a 23 de agosto de 2013, es evidente que no se da el supuesto de la Comisión Gestora Municipal”. Por Auto de 20 de diciembre de 2013, la Sala desestima el recurso, reiterando lo declarado en la resolución impugnada y precisando que “esta Sala debe entrar a valorar la situación existente y no los comportamientos futuros que puedan ocurrir, siendo por ello la resolución impugnada congruente con el objeto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En la sesión extraordinaria del Pleno de 10 de enero de 2014, tras la lectura del fundamento jurídico tercero del Auto de 28 de noviembre de 2013: a) se da cuenta de las renuncias al cargo de concejal presentadas en 27 de junio, 28 de agosto y 28 de septiembre de 2013 y de la designación consecuente de los sustitutos por la vía del art. 182.2 LOREG, poniendo de manifiesto que las Sentencias de 29 de noviembre y 20 de diciembre de 2013 de la Sala de lo Contencioso-Administrativo del Tribunal Superior de Justicia de Asturias han confirmado los acuerdos de la Junta Electoral Central por los que se expiden las credenciales de concejal a favor de los nuevos miembros; b) los concejales dimisionarios abandonan el pleno tras confirmar su renuncia; c) los sustitutos legales se incorporan al pleno ratificando su toma de posesión; d) a la vista de la composición del Pleno (sólo 6 concejales del total de 13 de miembros legales de la corporación ostentan la condición de electos), se constata la concurrencia del supuesto previsto en el art. 182.3 LOREG, procediéndose a la constitución de la comisión gestora municipal; e) constituida la comisión, sólo los concejales socialistas toman posesión de las vocalías correspondientes y se procede a la designación del presidente, resultando elegida quien venía desempeñándose como alcaldesa en funciones (doña Olga Fernández Aguiar), única concejal electa del Grupo Municipal Socialista; f) la presidente de la comisión ordena a la secretaria que proceda a la remisión del acta de constitución de la gestora a la Sala de lo Contencioso-Administrativo del Tribunal Superior de Justicia de Asturias.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k) La actual demandante de amparo presenta en 14 de enero de 2014 escrito solicitando la anulación de los acuerdos adoptados en la sesión extraordinaria del Pleno de 10 de enero con requerimiento a la alcaldesa en funciones para que proceda a la convocatoria de nueva sesión para la elección del alcalde tomando sólo en consideración las renuncias al cargo de concejal anteriores al 23 de agosto de 2013. Consideran que los acuerdos adoptados no podían tener en cuenta las renuncias presentadas el 28 de agosto y el 28 de septiembre de 2013 ni, en consecuencia, proceder por la vía del art. 182.2 LOREG a la designación de los concejales sustitutos correspondientes. Siendo ello así, afirman, no se daban los presupuestos para la creación de la comisión gestora municipal al amparo del art. 182.3 LOREG.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 Por Auto 24 de enero de 2014 la Sala de lo Contencioso-Administrativo del Tribunal Superior de Justicia acuerda “tener por ejecutada” su Sentencia de 24 de septiembre de 2013 “con la constitución de la Comisión Gestora Municipal”.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razona primero que “no se siguieron las directrices que con toda claridad se exponían” en “las resoluciones a ejecutar”, que obligaban a “la elección del alcalde conforme a la situación en que se hallaba la corporación a la fecha de 23 de agosto de 2013”. Afirma, en particular, que el Pleno “debió constituirse con los concejales existentes al día 23 de agosto de 2013, como se hizo” para “a continuación proceder a la elección de alcalde, sin hacer referencia alguna a las renuncias de Dª María Victoria López San Román, dado que se tuvo conocimiento de la misma en el Pleno celebrado el día 27 de junio de 2013, ni de los restantes concejales que formularon las suyas con posterioridad, pues su nulidad e intrascendencia a efectos de la designación de alcalde ya había sido declarada en el Auto de la Sala de fecha 28 de noviembre de 2013”. Comoquiera que ningún concejal del grupo socialista podía presentar su candidatura a alcalde por haber renunciado previamente a dicha condición, “en puridad con la correcta interpretación de la Sentencia que se ejecuta, debió de procederse a la elección de alcalde entre los portavoces de los grupos municipales PP y FAC y en caso de no obtener ninguno de ellos la mayoría absoluta, designar como alcaldesa a la portavoz del grupo popular como lista más votada entre las que podían aspirar a la alcaldía”. Sólo después debió la secretaría poner de manifiesto las renuncias presentadas y preguntar a los interesados si se ratificaban y proceder tras la correspondiente ratificación a la constitución de la comisión gestora municipal.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el Auto viene a afirmar que la alteración del orden de actuación constituye una irregularidad formal carente de eficacia invalidante, lo que conduce a confirmar la constitución de la comisión gestora municipal. Declara que interpretar la Sentencia a ejecutar en el sentido de que obliga exclusivamente a designar alcalde, sin constitución de la comisión gestora, “no conduciría a ninguna solución práctica”, dada la composición de la corporación (8 miembros del PSOE, 3 del PP y 2 de FAC): el gobierno de la corporación por alguno de los grupos minoritarios “resultaría imposible y totalmente contrario a la representación electoral obtenida por cada uno de ellos en las urnas”, lo que necesariamente “provocaría que el siguiente pleno municipal se tuviera que tratar de las renuncias a concejales presentadas”.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las renuncias a concejal presentadas con posterioridad a la retroacción de las actuaciones al 23 de agosto de 2013, tras afirmar el fundamento jurídico tercero que son nulas e intrascendentes a efectos de la designación de alcalde en razón de lo declarado en el Auto de 28 de noviembre de 2013, el fundamento jurídico cuarto señala que se les reconoce “validez y eficacia”. Ello es así, afirma, porque “la declaración de nulidad de todas las actuaciones posteriores a la indicada fecha era motivada por la circunstancia de que no podían incidir en la elección de alcalde por tratarse de hechos sobrevenidos con posterioridad a dicha fecha por una serie de irregularidades formales que no deben considerarse invalidantes o carentes de todo valor y eficacia, así como de los sucesivos nombramientos de los sustitutos efectuados por la Junta Electoral Central, y ello, porque con independencia del carácter personalísimo que tiene la renuncia, para que tenga efectividad, como ha declarado el Tribunal Constitucional en la sentencia dictada el 11 de noviembre de 1998, solo se precisa, que se presente en el registro de la Corporación Municipal, por escrito dirigido al Pleno de la Corporación, y llevada al Pleno, éste tome conocimiento de la renuncia”. En el caso, los concejales dimisionarios presentaron sus escritos de renuncia ante el Registro de la corporación y mantuvieron su renuncia hasta la celebración del Pleno el día 10 de enero último, ante el cual ratificaron sus respectivos escritos de denuncia (sic).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 La actual demandante de amparo interpone recurso de reposición por considerar que el Auto, al admitir que el Pleno haya tomado en consideración las renuncias posteriores al 23 de agosto de 2013, incurrió en contradicción con lo por él declarado unos renglones más arriba y con la propia Sentencia de 24 de septiembre de 2013. Es claro, afirma, que tales renuncias no pueden producir efectos retroactivos de forma que sean tomadas en consideración en el Pleno de 23 de agosto de 2013 cuya repetición ordenó aquella Sentencia. El fallo del Auto, desde el momento en que acepta la constitución de la comisión gestora dando validez a las renuncias presentadas con posterioridad a dicha fecha, se apartaría del mandato de ejecutar las Sentencias en sus propios términos y vulneraría el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 Por Auto de 10 de febrero de 2014 el órgano judicial desestima el recurso de reposición, si bien lo aclara y rectifica en el siguiente sentido. Admite que en el Auto impugnado “se aprecia cierta incongruencia entre lo razonado y la resolución del mismo”. No obstante, insiste en que su fundamento jurídico cuarto razona que “la nulidad de los posteriores al 23 de agosto de 2013 se refiere exclusivamente a aquellos que pudieran afectar a la constitución del Pleno a celebrar en dicha fecha y reconoce validez y eficacia a todas las renuncias a concejal presentadas con posterioridad”. Añade como “aclaración” que “una vez constituido legalmente el Pleno a celebrar el día 23 de agosto de 2013 y puestas de manifiesto en ese momento por la Secretaría del Ayuntamiento … las renuncias a Concejal, y una vez ratificadas las mismas, se produjo la situación prevista en el artículo 182.3 LOREG” y con ello “la imposibilidad de proceder a la elección de alcalde por lo que entendemos ejecutada la sentencia de fecha 24 de septiembre de 2013 con la necesidad de constituir una Comisión Gestora Municipal, sin otras consideraciones dado que la correcta constitución de la misma excede del contenido del presente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considera que los precitados Autos de 24 de enero y 10 de febrero de 2014 vulneran los derechos fundamentales de la demandante consagrados en los arts. 23.2 y 24.1 CE. Habrían vulnerado los derechos fundamentales allí consagrados en la medida en que no habrían ejecutado en sus propios términos la Sentencia de 24 de septiembre de 2013 imposibilitando en consecuencia que la concejal recurrente presentase su candidatura a la alcaldía.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impugna los Autos de 24 de enero y 10 de febrero de 2014 dictados en el procedimiento contencioso-electoral 670-2013 por la Sala de lo Contencioso-Administrativo del Tribunal Superior de Justicia de Asturias. Tales decisiones habrían vulnerado los derechos fundamentales previstos en los arts. 24.1 y 23.2 CE en la medida en que no habrían ejecutado en sus propios términos la Sentencia de 24 de septiembre de 2013 imposibilitando en consecuencia que la concejal recurrente presentase su candidatura a la alcaldía.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argumenta sólo la supuesta vulneración del derecho a la tutela judicial efectiva (art. 24.1 CE). La queja relativa al derecho a acceder en condiciones de igualdad a las funciones y cargos públicos (art. 23.2 CE) no se desarrolla autónomamente, sino como mero reflejo de la vulneración anterior. Ello no plantea problema alguno de admisibilidad, pues los recursos de amparo electorales, aunque suelan plantear vulneraciones del art. 23 CE, pueden perfectamente limitarse a denunciar la violación del derecho fundamental a la tutela judicial efectiva por parte de los órganos judiciales: “ni el art. 49 ni el 114 LOREG restringen el ámbito objetivo del amparo electoral a la violación del art. 23 CE, sino que su especialidad deriva de que atendido el reducido número de resoluciones impugnables, el agotamiento de la vía judicial se realiza mediante un proceso contencioso-administrativo especial. De hecho, el Tribunal viene resolviendo en recursos de amparo electorales quejas relativas a otros derechos fundamentales” e, incluso, demandas que sólo invocan el derecho fundamental a la tutela judicial efectiva (ATC 13/2000, de 11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abordar la vulneración denunciada, hay que partir del canon de arbitrariedad, irrazonabilidad manifiesta y error patente vinculado al derecho fundamental a la tutela judicial efectiva (art. 24.1 CE) en casi todas sus dimensiones y, en particular, en la que afecta a la ejecución de Sentencias: el control del Tribunal Constitucional debe ser “sólo de tipo negativo y ceñido al examen de la razonabilidad de la interpretación que los titulares de la potestad de ejecución realicen del fallo en el marco de la legalidad ordinaria”; se trata de garantizar que “no lleven a cabo interpretaciones de los fallos que, por alterarlos o apartarse de ello, incurran en arbitrariedad, incongruencia, irrazonabilidad o error”, es decir, examinar “si hubo o no un apartamiento irrazonable, arbitrario o erróneo en relación con el significado y alcance de los pronunciamientos de la parte dispositiva de la resolución que se ejecuta” (STC 83/2001, de 26 de marzo,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esta perspectiva, no parecen irrazonables, arbitrarios ni incursos en error patente los Autos recurridos al tener por cumplida mediante la constitución de una comisión gestora la Sentencia que declaró no ajustada a Derecho la elección y proclamación como alcalde de don Luis Fernández Garay. Ello pese a que a que los razonamientos brindados por el órgano judicial a lo largo del proceso de ejecución no han sido siempre excesivamente precisos y aunque en este caso el art. 24.1 CE juegue en conexión con el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de 24 de septiembre de 2014 declara no ajustado a Derecho un acuerdo de elección y proclamación de alcalde, pero nada dice sobre cómo resolver el problema de gobernabilidad que resulta de que ninguno de los concejales del grupo municipal mayoritario puede presentar su candidatura a alcalde (por haber renunciado a ello con anterioridad o ser concejal no electo). No cabe deducir de lo en ella declarado que quede proscrita la constitución de la comisión gestora ni que no puedan los concejales socialistas renunciar a su condición de tales. Es más, la Sentencia, si hubiera ido más allá del control “negativo” al acto de proclamación y elección de alcalde de don Luis para condicionar “positivamente” cómo debe el Ayuntamiento resolver sus problemas de gobernabilidad, habría podido ocupar ilegítimamente parcelas de discrecionalidad que la ley asegura a la Administración, lo que sería problemático desde la perspectiva de los principios constitucionales de separación de poderes y legalidad (art. 9.3 CE). Consecuentemente, no hay contradicción alguna entre la Sentencia a ejecutar y los Autos que la tienen por ejecutada.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decisión de tener por ejecutada la Sentencia con la constitución de la comisión gestora está suficientemente razonada. Es más, debe tenerse en cuenta que el proceso de ejecución no es un procedimiento de aplicación mecánica del fallo; es un proceso en sentido estricto que sirve para adaptar ese fallo a las circunstancias que la Sentencia no pudo tomar en consideración (por acaecer después de que se dictase el acto administrativo enjuiciado o de la propia Sentencia). Por eso tiene sentido que el órgano judicial haya tomado en consideración las renuncias efectuadas por los concejales socialistas con posterioridad al acuerdo municipal que resultó anulado y a la Sentencia de 24 de septiembre de 2013. Que ésta declare la ilegalidad de la designación de un alcalde no puede significar que los concejales de la corporación queden impedidos para el ejercicio de los derechos que les atribuye la ley y, entre ellos, el de renunciar “en cualquier momento” a su condición de concejales. Establecido que la Sala no podía atribuir carácter fraudulento a tales renuncias (por haber confirmado los acuerdos de expedición de credenciales de los concejales sustitutos en sus Sentencias de 29 de noviembre y 20 de diciembre de 2013 y reafirmada la eficacia de la renuncia anticipada a la alcaldía de don Luis Fernández Garay en la Sentencia a ejecutar, todo ello en aplicación de las SSTC 125/2013, de 23 de mayo, y 147/2013, de 6 de agosto), el régimen legal de ejecución de Sentencias conducía razonablemente a aceptar todas las producidas (también la de las posteriores al 23 de agosto de 2013) y, en consecuencia, a tener por ejecutada la Sentencia con la constitución de la comisión gestora.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demás, una cosa es que exista una contradicción clara entre los Autos impugnados y la Sentencia a ejecutar y otra que se verifique cierta divergencia entre los Autos impugnados y otros anteriores dictados con ocasión de la resolución de diversos incidentes de ejecución. La primera es la relevante para considerar vulnerado el derecho fundamental a la tutela judicial efectiva en su vertiente de derecho a la ejecución de sentencias, conforme al canon de enjuiciamiento expuesto, pero no existe en este caso. La segunda, que es la que aquí se verifica, carece de esa relevancia por predicarse respecto de decisiones judiciales dictadas en el procedimiento de ejecución, pero no de ellas respecto de la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