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19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Sentencia de la Sala de lo Contencioso-Administrativo del Tribunal Supremo en recurso de casación 4252-2010, contra la Sentencia dictada por la Sala de lo Contencioso-Administrativo del Tribunal Superior de Justicia de Andalucía en recurso 231-2008.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marzo de 2014,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4 de noviembre de 2010, resolución impugnada en el presente recurso de amparo número 826-2014.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4 de noviembre de 2010, en el recurso de casación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826-2014,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