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11 de octubre de 2013, doña Soledad Fernández Urías, Procuradora de los Tribunales, en nombre y representación de don Francisco Javier Merino De la Cuesta, asistido por el Letrado don Esteban Mestre Delgado, interpuso recurso de amparo contra la Sentencia núm. 486/2013, de 27 de mayo, de la Sección Séptima de la Audiencia Provincial de Madrid desestimatoria del recurso de apelación formulado por el demandante de amparo contra la Sentencia dictada por el Juzgado de lo Penal núm. 25 de Madrid de fecha 21 de febrero de 2012, por la que se condenó a éste como autor responsable de un delito de uso de información privilegiada, del art. 285.1 del Código penal (CP), sin la concurrencia de circunstancias modificativas de la responsabilidad criminal, imponiéndole la pena de un año de prisión, con la pena accesoria de inhabilitación especial para el ejercicio del derecho de sufragio pasivo durante el tiempo de la condena, y de multa de 1.564.603,25 euros, con arresto sustitutorio en caso de impago, con expresa imposición de las costas procesales, ordenando además el comiso de la cantidad de 1.564.603,25 euros, como ganancia obtenida.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las resoluciones judiciales impugnadas han vulnerado el derecho fundamental del demandante a la presunción de inocencia (art. 24.2 CE), a la tutela judicial efectiva en conexión con el principio de legalidad al realizar las mismas una interpretación arbitraria e irrazonable, así como extensiva contra el reo del art. 285.1 CP (arts. 24.1 y 25 CE). Por otrosí, en la misma demanda, el recurrente solicita que se deje en suspenso el Auto recurrido y, en consecuencia, la ejecución de todas las penas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Sala Segunda de este Tribunal de 13 de febrero de 2014 se acordó admitir a trámite el recurso de amparo y mediante nueva providencia de la misma fecha acordó formar la oportuna pieza para la tramitación del incidente de suspensión y, conforme al art. 56 de la Ley Orgánica del Tribunal Constitucional,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mediante escrito presentado el 20 de febrero de 2014, reitera su petición de que este Tribunal proceda a suspender la ejecución de las penas impuestas, en tanto que, si finalmente se otorgara el amparo y no se hubiera acordado tal suspensión, la pérdida de libertad sería irreparable, así como de la pena de multa y el comiso que por su gran cuantía y la necesidad de enajenar bienes del demandante para su pago, provocaría daños de gran consideración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26 de febrero de 2014, el Ministerio Fiscal estima procedente que se acuerde la suspensión de la ejecución de la Sentencia condenatoria impugnada, en lo que afecta al cumplimiento de la pena privativa de libertad, atendida la duración de la pena de prisión impuesta y que su suspensión no ocasiona una lesión específica y grave del interés general, más allá de aquélla que, de por sí, produce la no ejecución de un fallo judicial. Extiende la petición de suspensión a la pena accesoria de inhabilitación especial para el ejercicio del derecho de sufragio pasivo, pero se opone a la suspensión de la pena de multa, por no haber acreditado el recurrente la imposibilidad de abonarla. Añade que tampoco cabe la suspensión de la responsabilidad personal subsidiaria en caso de impago de la multa al tratarse de una eventualidad incierta, que en su momento, de cumplirse, podría dar lugar a la modificación de la presente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establece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39/2004, de 9 de febrero, y 150/2013, de 8 de julio),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al recurrente un perjuicio irreparable toda vez que, como ya hemos declarado en anteriores ocasiones (por todas, AATC 269/1998, de 26 de noviembre, y 84/2002, de 20 de mayo), estando comprendida la duración de la condena a pena de prisión —un año— dentro de la posible duración de la tramitación del presente recurso, dicha pena privativa de libertad podría estar próxima a cumplirse —o se habría cumplido ya en su totalidad— en dicho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(AATC 131/2001, de 22 de mayo, FJ 2; y 408/2005, de 21 de noviembre,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la pena de multa y el comiso, así como las costas procesales son reconducibles a términos económicos, aun suponiendo una elevada cuantía, pues el actor alega tener bienes patrimoniales que exceden con mucho de la cantidad objeto de condena, pero cuyo valor se vería muy reducido por una venta rápida para hacer efectiva la multa y el comiso. A las citadas penas les resulta aplicable la doctrina de la no suspensión por su reparabilidad; tanto más cuanto el demandante ni siquiera ha intentado justificar el carácter irreversible de los daños que podría ocasionarle su abono, realizando unas alegaciones genéricas de perjuicios por la elevada cuantía de la multa y el comiso sin acreditar dichas afirmaciones con soporte documental alguno. Por otra parte, el hecho de la muy elevada cuantía de dichos conceptos no supone por sí mismo la acreditación del perjuicio irreparable, pues el mismo ha de derivarse de la conexión de su cuantía con el patrimonio del condenado, que el propio solicitante manifiesta ser mucho más amplio que las cantidades objeto de condena. Se ha hecho especial incidencia por la doctrina de este Tribunal (ATC 139/2013, de 3 junio), por un lado, en que la acreditación del perjuicio es carga del recurrente, quien debe precisar los concretos perjuicios que de la ejecución se deriven, así como justificar o argumentar razonadamente la irreparabilidad de los mismos; y, por otro, que el perjuicio irreparable debe ser real, sin que sea posible alegar un perjuicio futuro o hipotético o un simple temor y que la pérdida de la finalidad del amparo no puede equipararse a la mayor o menor dificultad, molestia o incomodidad para el recurrente (por todos, ATC 81/2012, de 7 de mayo, FJ 3).Igualmente, en cuanto a la responsabilidad personal subsidiaria para el caso de impago de la pena de multa, se trata en este momento de una eventualidad incierta y futura que, en caso de sobrevenir, podría dar lugar a la modificación de la decisión que ahora se adopte, en virtud de lo dispuesto en el art. 57 LOTC (por todos, ATC 369/2004, de 4 de octubre), por lo que no procede en este momento su suspensión (AATC 149/2006, de 8 de mayo, FJ 2 in fine; 366/2006, de 23 de octubre, FJ 1, y 59/2008, de 20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Séptima de la Audiencia Provincial de Madrid desestimatoria del recurso de apelación interpuesto contra la Sentencia del Juzgado de lo Penal núm. 25 de Madrid, por la que se condena al demandante de amparo como autor de un delito de uso de información privilegiada, exclusivamente en lo relativo a la pena privativa de libertad de prisión de un año y accesoria de inhabilitación especial para el ejercicio del derecho de sufragio pasivo durante ese mismo tiempo.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dicha resolución en lo relativo al pago de la multa, el comiso de la ganancia obtenida y al pago de las costas, así como de la eventual responsabilidad personal subsidiaria en caso de impago de la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