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12 de agosto de 2013, don Allal Zougaghi y don Mohamed Zougachi formularon recurso de amparo contra el Auto de fecha 11 de julio de 2013, dictado por el Juzgado de Instrucción núm. 11 de Palma de Mallorca, en el procedimiento de habeas corpus núm 2-2013, que inadmitió a trámite la solicitud de habeas corpus y contra el Auto de fecha 2 de agosto de 2013, dictado por el mismo Juzgado, por el que se desestimó la solicitud de nulidad de actuaciones contra el anterior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síntesis, los demandantes de amparo alegaban que las resoluciones judiciales impugnadas lesionaban su derecho a la libertad y a la tutela judicial efectiva al haber inadmitido a trámite la solicitud de habeas corpus presentada por su Letrado, vulnerando la doctrina consolidada por este Tribunal sobre los arts. 1 y 6 de la Ley Orgánica 6/1984, de 24 de mayo, solicitando el otorgamiento de amparo y la nulidad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10 de enero de 2014, la Sección Cuarta del Tribunal Constitucional, acordó inadmitir a trámite el recurso de amparo al haber incurrido en el defecto insubsanable de no haber satisfecho suficientemente la carga consistente en justificar la especial trascendencia constitucional del recurso (art. 49.1 de la Ley Orgánica del Tribunal Constitucional: LOTC), que es algo distinto a razonar la existencia de la vulneración de un derecho fundamental y que requiere de una argumentación específica y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6 de febrero de 2014, el Ministerio Fiscal presentó recurso de súplica frente a la providencia de inadmisión. Considera el Fiscal que en la demanda de amparo se justifica suficientemente la especial trascendencia constitucional del recurso, al dedicar un apartado específico a dicha justificación, en el que se pueden identificar los fundamentos que, a juicio de los recurrentes, justificarían la especial trascendencia constitucional del recurso de amparo, cuyos argumentos van más allá de la simple alegación de vulneración de los derechos fundamentales invocados como fundamento de la pretensión de amparo y que supondrían la concurrencia de los supuestos e) y f) mencionados en el fundamento jurídico 2 de la STC 155/2009, por lo que solicita se deje sin efecto la resolución de 10 de enero de 2014, por la que se acordó la inadmisión de la demanda de amparo por no haber satisfecho la carga de justificar la especial trascendencia constitucional y que se repongan las actuaciones al momento anterior a dictarse dicha providencia a los efectos de decidir nuevamente sobre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7 de febrero de 2014, la Sección Cuarta del Tribunal Constitucional tuvo por interpuesto recurso de súplica por el Ministerio Fiscal y, de conformidad con el art. 50.3 LOTC, acordó dar traslado a los recurrentes por el plazo de tres días para que alegaran lo que estimaran pertinente. Los recurrentes, mediante escrito de 12 de febrero de 2014, reiteraron sus alegaciones deducidas en la demanda de recurso de amparo, adhiriéndose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fundamenta su recurso de súplica en la debida justificación por los demandantes de la especial trascendencia constitucional del recurso de amparo entendiendo que concurren los supuestos e) y f) mencionados en el fundamento jurídico 2 de la STC 155/2009, de 25 de junio, es decir, negativa por parte del órgano judicial del deber de acatamiento de la doctrina constitucional e incumplimiento reiterado y generalizado de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doctrina ha definido reiteradamente el requisito de la justificación de la especial trascendencia constitucional del recurso de amparo y la carga de justificación que conlleva para el recurrente, al ser el sujeto llamado a satisfacerla al iniciar el procedimiento de amparo, (ATC 26/2012, de 31 de enero). Pues bien, el demandante de amparo dedica un apartado de la demanda a la citada justificación, con expresa mención de la STC 155/2009. Como es sabido, dicha justificación constituye una exigencia ineludible; un instrumento de colaboración con la justicia constitucional. Y es algo distinto a razonar la existencia de la vulneración de un derecho fundamental (AATC 188/2008, de 21 de julio, FJ 2; 289/2008, de 22 de septiembre, FJ 2; 290/2008, de 22 de septiembre, FJ 2; 80/2009, de 9 de marzo, FJ 2; y 186/2010, de 29 de noviembre, FJ único), por lo que será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El demandante de amparo sostiene en el apartado específico destinado a justificar la especial trascendencia constitucional de su recurso de amparo, invocando expresamente el incumplimiento generalizado de la doctrina de este Tribunal sobre la inadmisión a limine de la solicitud de habeas corpus por motivos de fondo y la negativa del órgano judicial al cumplimiento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funda la especial trascendencia constitucional del recurso de amparo, en primer lugar, en que la Sentencia que se dicte por este Tribunal permitirá “reclamar a los Jueces de Instrucción de todo el territorio nacional y, en particular a los del partido judicial de Palma de Mallorca, el acatamiento de su pacífica y constante doctrina constitucional sobre la imposibilidad de inadmitir a limine las solicitudes de Habeas Corpus. Doctrina que viene siendo desafiada e incumplida por los Jueces de Instrucción…” La defensa de los recurrentes en amparo infiere tal generalidad judicial conculcadora del derecho a la libertad, con base exclusivamente en que en dos casos, el presente y el de la esposa de uno de los actuales demandantes de amparo, se inadmitió la solicitud de habeas corpus por dos Juzgados distintos de Palma de Mallorca, de lo que en principio, no cabría deducir un incumplimiento generalizado de la doctrina sentada por este Tribunal respecto a la admisión a trámite de los procedimientos de habeas corpus por los Juzgados de Palma de Mallorca, ni de un rechazo generalizado por los Juzgados de Instrucción de todo el territorio nacional de la aplicación de la citada doctrina constitucional. Sin embargo, como plantea el Ministerio Fiscal en su recurso de súplica, este Tribunal ha admitido recientemente a trámite recursos de amparo similares (2569-2013 y 2570-2013), y además ha resuelto múltiples recursos de amparo contra decisiones dictadas por los Juzgados de Instrucción inadmitiendo a limine las solicitudes de habeas corpus (SSTC 20/2007, de 12 de febrero; 165/2007, de 2 de junio; 35/2008 y 37/2008, de 25 de febrero; 172/2008, de 18 de diciembre; 173/2008, de 22 de diciembre; 14/2009, de y 15/2009, de 20 de enero; 84/2009, de 30 de marzo; 85/2011 y 88/2011, de 6 de junio, y 95/2012, de 7 de mayo). Todo ello puede suponer la existencia del incumplimiento generalizado de la doctrina sentada por este Tribunal, que alega el demandante de amparo y sostiene el Ministerio Fiscal en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formulado por el Ministerio Fiscal plantea asimismo que las resoluciones impugnadas han desconocido abiertamente la doctrina consolidada en la materia del Tribunal Constitucional. Revela el recurso del Ministerio Fiscal en este punto su discrepancia con la proyección que las resoluciones judiciales impugnadas hicieron de la jurisprudencia constitucional al caso de autos. Como hemos afirmado en el ATC 26/2012, de 31 de enero de 2012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Dicha actuación resistente de los órganos judiciales se razona en el recurso formulado en el carácter pacífico de la doctrina constitucional, que fue invocada expresamente en la solicitud de habeas corpus y que el recurrente entiende se advierte en las resoluciones judiciales recurridas en amparo. En consecuencia, procede concluir que se ha justificado suficientemente la especial trascendencia constitucional por las causas antedichas y en consecuencia, procede estimar el recurso de súplica formulado por el Ministerio Fiscal y declarar la nulidad de la providencia recurrida, reponiendo las actuaciones al momento anterior a dictarse la citada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10 de enero de 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