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providencia de 28 de enero de 2014 dictada por la Sección Cuarta de la Sala de lo Contencioso-Administrativo del Tribunal Supremo que inadmitió a trámite el incidente de nulidad de actuaciones promovido contra la Sentencia de 19 de noviembre de 2013 que desestima el recurso de casación 3077-2012 interpuesto contra la Sentencia de la Sección Quinta de la Sala de lo Contencioso-Administrativo del Tribunal Superior de Justicia de Cataluña de fecha 29 de mayo de 2012 dictada en el recurso ordinario 300-2009.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 de abril de 2014 el Magistrado don Ricardo Enríquez Sancho comunicó a los efectos oportunos que se abstenía de intervenir en el antes indicado recurso de amparo, de conformidad con el art. 80 de la Ley Orgánica del Tribunal Constitucional, por haber formado parte de la Sección Cuarta de la Sala de lo Contencioso-Administrativo del Tribunal Supremo que dictó la providencia de 28 de enero de 2014, resolución impugnada en el presente recurso de amparo núm. 1562-2014.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Cuarta de la Sala de lo Contencioso-Administrativo del Tribunal Supremo que dictó la providencia de 28 de enero de 2014, resolución que ha sido impugnada en el presente recurso de amparo núm. 1562-2014.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1562-2014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